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BE7DC" w14:textId="77777777" w:rsidR="004F6DD6" w:rsidRPr="004F6DD6" w:rsidRDefault="004F6DD6" w:rsidP="004F6DD6">
      <w:pPr>
        <w:spacing w:after="150" w:line="240" w:lineRule="auto"/>
        <w:jc w:val="center"/>
        <w:outlineLvl w:val="1"/>
        <w:rPr>
          <w:rFonts w:ascii="Arial" w:eastAsia="Times New Roman" w:hAnsi="Arial" w:cs="Arial"/>
          <w:b/>
          <w:bCs/>
          <w:color w:val="A00000"/>
          <w:sz w:val="27"/>
          <w:szCs w:val="27"/>
          <w:lang w:eastAsia="ru-RU"/>
        </w:rPr>
      </w:pPr>
      <w:r w:rsidRPr="004F6DD6">
        <w:rPr>
          <w:rFonts w:ascii="Arial" w:eastAsia="Times New Roman" w:hAnsi="Arial" w:cs="Arial"/>
          <w:b/>
          <w:bCs/>
          <w:color w:val="A00000"/>
          <w:sz w:val="27"/>
          <w:szCs w:val="27"/>
          <w:lang w:eastAsia="ru-RU"/>
        </w:rPr>
        <w:t>КЛИНИЧЕСКИЕ РЕКОМЕНДАЦИИ (ПРОТОКОЛЫ ЛЕЧЕНИЯ)</w:t>
      </w:r>
    </w:p>
    <w:p w14:paraId="7E2A927F" w14:textId="77777777" w:rsidR="004F6DD6" w:rsidRPr="004F6DD6" w:rsidRDefault="004F6DD6" w:rsidP="004F6DD6">
      <w:pPr>
        <w:spacing w:after="150" w:line="240" w:lineRule="auto"/>
        <w:jc w:val="center"/>
        <w:outlineLvl w:val="0"/>
        <w:rPr>
          <w:rFonts w:ascii="Arial" w:eastAsia="Times New Roman" w:hAnsi="Arial" w:cs="Arial"/>
          <w:b/>
          <w:bCs/>
          <w:color w:val="C00000"/>
          <w:kern w:val="36"/>
          <w:sz w:val="32"/>
          <w:szCs w:val="32"/>
          <w:lang w:eastAsia="ru-RU"/>
        </w:rPr>
      </w:pPr>
      <w:r w:rsidRPr="004F6DD6">
        <w:rPr>
          <w:rFonts w:ascii="Arial" w:eastAsia="Times New Roman" w:hAnsi="Arial" w:cs="Arial"/>
          <w:b/>
          <w:bCs/>
          <w:color w:val="C00000"/>
          <w:kern w:val="36"/>
          <w:sz w:val="32"/>
          <w:szCs w:val="32"/>
          <w:lang w:eastAsia="ru-RU"/>
        </w:rPr>
        <w:t>ПЕРЕЛОМ НИЖНЕЙ ЧЕЛЮСТИ</w:t>
      </w:r>
    </w:p>
    <w:p w14:paraId="42431F74" w14:textId="77777777" w:rsidR="004F6DD6" w:rsidRPr="004F6DD6" w:rsidRDefault="004F6DD6" w:rsidP="004F6DD6">
      <w:pPr>
        <w:spacing w:after="120" w:line="240" w:lineRule="atLeast"/>
        <w:jc w:val="right"/>
        <w:rPr>
          <w:rFonts w:ascii="Arial" w:eastAsia="Times New Roman" w:hAnsi="Arial" w:cs="Arial"/>
          <w:color w:val="000000"/>
          <w:sz w:val="21"/>
          <w:szCs w:val="21"/>
          <w:lang w:eastAsia="ru-RU"/>
        </w:rPr>
      </w:pPr>
      <w:r w:rsidRPr="004F6DD6">
        <w:rPr>
          <w:rFonts w:ascii="Arial" w:eastAsia="Times New Roman" w:hAnsi="Arial" w:cs="Arial"/>
          <w:i/>
          <w:iCs/>
          <w:color w:val="000000"/>
          <w:sz w:val="21"/>
          <w:szCs w:val="21"/>
          <w:lang w:eastAsia="ru-RU"/>
        </w:rPr>
        <w:t>Утверждены Постановлением № 13</w:t>
      </w:r>
      <w:r w:rsidRPr="004F6DD6">
        <w:rPr>
          <w:rFonts w:ascii="Arial" w:eastAsia="Times New Roman" w:hAnsi="Arial" w:cs="Arial"/>
          <w:i/>
          <w:iCs/>
          <w:color w:val="000000"/>
          <w:sz w:val="21"/>
          <w:szCs w:val="21"/>
          <w:lang w:eastAsia="ru-RU"/>
        </w:rPr>
        <w:br/>
        <w:t>Совета Ассоциации общественных объединений</w:t>
      </w:r>
      <w:r w:rsidRPr="004F6DD6">
        <w:rPr>
          <w:rFonts w:ascii="Arial" w:eastAsia="Times New Roman" w:hAnsi="Arial" w:cs="Arial"/>
          <w:i/>
          <w:iCs/>
          <w:color w:val="000000"/>
          <w:sz w:val="21"/>
          <w:szCs w:val="21"/>
          <w:lang w:eastAsia="ru-RU"/>
        </w:rPr>
        <w:br/>
        <w:t>«Стоматологическая ассоциация России»</w:t>
      </w:r>
      <w:r w:rsidRPr="004F6DD6">
        <w:rPr>
          <w:rFonts w:ascii="Arial" w:eastAsia="Times New Roman" w:hAnsi="Arial" w:cs="Arial"/>
          <w:i/>
          <w:iCs/>
          <w:color w:val="000000"/>
          <w:sz w:val="21"/>
          <w:szCs w:val="21"/>
          <w:lang w:eastAsia="ru-RU"/>
        </w:rPr>
        <w:br/>
        <w:t>от 19 апреля 2016 года</w:t>
      </w:r>
    </w:p>
    <w:p w14:paraId="241A6EC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(Дробышев А.Ю., Малый А.Ю., Митерев А.А., Бирюлев А.А., Меликов Э.А., Гзюнова Ю.А., Ругина И.А., Кечерукова Д.Н.</w:t>
      </w:r>
    </w:p>
    <w:p w14:paraId="251950CB"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Рецензенты: Байриков И.М., Бобылев Н.Г., Волков Е.Б., Минкин А.У., Покидько О.А., Трунин Д.А., Ушаков Р.В., Фомичев И.В., Яременко А.И.</w:t>
      </w:r>
    </w:p>
    <w:p w14:paraId="573D369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I. ОБЛАСТЬ ПРИМЕНЕНИЯ</w:t>
      </w:r>
    </w:p>
    <w:p w14:paraId="626322B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Клинические рекомендации (протоколы лечения) «Перелом нижней челюсти» предназначены для применения в системе здравоохранения Российской Федерации.</w:t>
      </w:r>
    </w:p>
    <w:p w14:paraId="10373EE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II. НОРМАТИВНЫЕ ССЫЛКИ</w:t>
      </w:r>
    </w:p>
    <w:p w14:paraId="3275639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 настоящих Клинических рекомендациях (протоколы лечения) «Перелом нижней челюсти» использованы ссылки на следующие документы:</w:t>
      </w:r>
    </w:p>
    <w:p w14:paraId="5C7A3D65" w14:textId="77777777" w:rsidR="004F6DD6" w:rsidRPr="004F6DD6" w:rsidRDefault="004F6DD6" w:rsidP="004F6DD6">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14:paraId="5892259B" w14:textId="77777777" w:rsidR="004F6DD6" w:rsidRPr="004F6DD6" w:rsidRDefault="004F6DD6" w:rsidP="004F6DD6">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Приказ Минздравсоцразвития России № 1664н от 27 декабря 2011 г. «Об утверждении номенклатуры медицинских услуг» (ред. От 10.12.2014г.).</w:t>
      </w:r>
    </w:p>
    <w:p w14:paraId="79B983F2" w14:textId="77777777" w:rsidR="004F6DD6" w:rsidRPr="004F6DD6" w:rsidRDefault="004F6DD6" w:rsidP="004F6DD6">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14:paraId="5D07D68B" w14:textId="77777777" w:rsidR="004F6DD6" w:rsidRPr="004F6DD6" w:rsidRDefault="004F6DD6" w:rsidP="004F6DD6">
      <w:pPr>
        <w:numPr>
          <w:ilvl w:val="0"/>
          <w:numId w:val="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14:paraId="10BE879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III. ОБОЗНАЧЕНИЯ И СОКРАЩЕНИЯ</w:t>
      </w:r>
    </w:p>
    <w:p w14:paraId="786541D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 настоящих Клинических рекомендациях (протоколах лечения) «Перелом нижней челюсти» использованы следующие обозначения и сокращения</w:t>
      </w:r>
      <w:r w:rsidRPr="004F6DD6">
        <w:rPr>
          <w:rFonts w:ascii="Arial" w:eastAsia="Times New Roman" w:hAnsi="Arial" w:cs="Arial"/>
          <w:b/>
          <w:bCs/>
          <w:color w:val="000000"/>
          <w:sz w:val="21"/>
          <w:szCs w:val="21"/>
          <w:lang w:eastAsia="ru-RU"/>
        </w:rPr>
        <w:t>:</w:t>
      </w:r>
    </w:p>
    <w:p w14:paraId="5F9BAA9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14:paraId="71EC932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14:paraId="1BD6751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IV. ОБЩИЕ ПОЛОЖЕНИЯ</w:t>
      </w:r>
    </w:p>
    <w:p w14:paraId="0D56F47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Клинические рекомендации (протоколы лечения) «Перелом нижней челюсти» разработаны для решения следующих задач:</w:t>
      </w:r>
    </w:p>
    <w:p w14:paraId="5BED0511" w14:textId="77777777" w:rsidR="004F6DD6" w:rsidRPr="004F6DD6" w:rsidRDefault="004F6DD6" w:rsidP="004F6DD6">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переломами нижней челюсти;</w:t>
      </w:r>
    </w:p>
    <w:p w14:paraId="2EE851D7" w14:textId="77777777" w:rsidR="004F6DD6" w:rsidRPr="004F6DD6" w:rsidRDefault="004F6DD6" w:rsidP="004F6DD6">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14:paraId="219877D4" w14:textId="77777777" w:rsidR="004F6DD6" w:rsidRPr="004F6DD6" w:rsidRDefault="004F6DD6" w:rsidP="004F6DD6">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медицинском учреждении.</w:t>
      </w:r>
    </w:p>
    <w:p w14:paraId="7139C7D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Область распространения настоящих Клинических рекомендаций (протоколов лечения) — стоматологические медицинские организации.</w:t>
      </w:r>
    </w:p>
    <w:p w14:paraId="50B5974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В настоящих Клинических рекомендациях (протоколах лечения) используется шкала убедительности доказательств данных:</w:t>
      </w:r>
    </w:p>
    <w:p w14:paraId="61790336" w14:textId="77777777" w:rsidR="004F6DD6" w:rsidRPr="004F6DD6" w:rsidRDefault="004F6DD6" w:rsidP="004F6DD6">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Доказательства убедительны: </w:t>
      </w:r>
      <w:r w:rsidRPr="004F6DD6">
        <w:rPr>
          <w:rFonts w:ascii="Arial" w:eastAsia="Times New Roman" w:hAnsi="Arial" w:cs="Arial"/>
          <w:color w:val="000000"/>
          <w:sz w:val="21"/>
          <w:szCs w:val="21"/>
          <w:lang w:eastAsia="ru-RU"/>
        </w:rPr>
        <w:t>есть веские доказательства предлагаемому утверждению.</w:t>
      </w:r>
    </w:p>
    <w:p w14:paraId="7A7D23F4" w14:textId="77777777" w:rsidR="004F6DD6" w:rsidRPr="004F6DD6" w:rsidRDefault="004F6DD6" w:rsidP="004F6DD6">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Относительная убедительность доказательств</w:t>
      </w:r>
      <w:r w:rsidRPr="004F6DD6">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14:paraId="2DD932B7" w14:textId="77777777" w:rsidR="004F6DD6" w:rsidRPr="004F6DD6" w:rsidRDefault="004F6DD6" w:rsidP="004F6DD6">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Достаточных доказательств нет</w:t>
      </w:r>
      <w:r w:rsidRPr="004F6DD6">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14:paraId="007B5FB1" w14:textId="77777777" w:rsidR="004F6DD6" w:rsidRPr="004F6DD6" w:rsidRDefault="004F6DD6" w:rsidP="004F6DD6">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D.</w:t>
      </w:r>
      <w:r w:rsidRPr="004F6DD6">
        <w:rPr>
          <w:rFonts w:ascii="Arial" w:eastAsia="Times New Roman" w:hAnsi="Arial" w:cs="Arial"/>
          <w:color w:val="000000"/>
          <w:sz w:val="21"/>
          <w:szCs w:val="21"/>
          <w:lang w:eastAsia="ru-RU"/>
        </w:rPr>
        <w:t> </w:t>
      </w:r>
      <w:r w:rsidRPr="004F6DD6">
        <w:rPr>
          <w:rFonts w:ascii="Arial" w:eastAsia="Times New Roman" w:hAnsi="Arial" w:cs="Arial"/>
          <w:b/>
          <w:bCs/>
          <w:color w:val="000000"/>
          <w:sz w:val="21"/>
          <w:szCs w:val="21"/>
          <w:lang w:eastAsia="ru-RU"/>
        </w:rPr>
        <w:t>Достаточно отрицательных доказательств</w:t>
      </w:r>
      <w:r w:rsidRPr="004F6DD6">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14:paraId="1812A82D" w14:textId="77777777" w:rsidR="004F6DD6" w:rsidRPr="004F6DD6" w:rsidRDefault="004F6DD6" w:rsidP="004F6DD6">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Веские отрицательные доказательства</w:t>
      </w:r>
      <w:r w:rsidRPr="004F6DD6">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14:paraId="1ECA7388" w14:textId="77777777" w:rsidR="004F6DD6" w:rsidRPr="004F6DD6" w:rsidRDefault="004F6DD6" w:rsidP="004F6DD6">
      <w:pPr>
        <w:numPr>
          <w:ilvl w:val="0"/>
          <w:numId w:val="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V. ВЕДЕНИЕ КЛИНИЧЕСКИХ РЕКОМЕНДАЦИЙ (ПРОТОКОЛОВ ЛЕЧЕНИЯ)</w:t>
      </w:r>
    </w:p>
    <w:p w14:paraId="57BEFBB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Ведение Клинических рекомендаций (протоколов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14:paraId="54CA77E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VI. ОБЩИЕ ВОПРОСЫ</w:t>
      </w:r>
    </w:p>
    <w:p w14:paraId="7665A1F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Перелом нижней челюсти - это нарушение целостности кости, наступающее внезапно под влиянием того или иного фактора приложенного усилия. Переломы костей лицевого</w:t>
      </w:r>
    </w:p>
    <w:p w14:paraId="3402850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14:paraId="5FB6155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ОПРЕДЕЛЕНИЕ ПОНЯТИЯ</w:t>
      </w:r>
    </w:p>
    <w:p w14:paraId="675E76F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14:paraId="2E07987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канал на внутренней поверхности ветви и заканчивается подбородочным отверстием, которое расположено в области верхушек малых коренных зубов.</w:t>
      </w:r>
    </w:p>
    <w:p w14:paraId="7470A47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Ветвь нижней челюсти имеет наружную и внутреннюю поверхности, передний и задний края, переходящие в венечный и в мыщелковый отростки, которые разделены вырезкой. Передний край ветви переходит в венечный отросток, к которому прикрепляется височная мышца. Мыщелковый отросток имеет основание, шейку, головку и служит для образования височно-нижнечелюстного сустава.</w:t>
      </w:r>
    </w:p>
    <w:p w14:paraId="2062022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 нижней челюсти прикрепляются мышцы, которые поднимают и опускают ее. Мышцы, поднимающие нижнюю челюсть, это - жевательная мышца (m.masseter), которая прикрепляется к жевательной бугристости наружной поверхности ветви нижней челюсти; височная мышца (m.temporalis); медиальная крыловидная мышца (m.pterygoideus medialis) прикрепляется на внутренней поверхности угла нижней челюсти к крыловидной бугристости; и латеральная крыловидная мышца (m.pterygoideus lateralis) прикрепляется к суставной сумке и суставному диску височно-нижнечелюстного сустава.</w:t>
      </w:r>
    </w:p>
    <w:p w14:paraId="6AFA8B48"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Мышцы, опускающие нижнюю челюсть, это - переднее брюшко двубрюшной мышцы (m.digastricus) прикрепляется к большому рогу подъязычной кости; челюстно-подъязычная мышца (m.mylohyoideus) прикрепляется сухожильным швом от внутренней поверхности подбородка к телу подъязычной кости, подбородочно-подъязычная мышца (m.geniohyoideus) </w:t>
      </w:r>
      <w:r w:rsidRPr="004F6DD6">
        <w:rPr>
          <w:rFonts w:ascii="Arial" w:eastAsia="Times New Roman" w:hAnsi="Arial" w:cs="Arial"/>
          <w:color w:val="000000"/>
          <w:sz w:val="21"/>
          <w:szCs w:val="21"/>
          <w:lang w:eastAsia="ru-RU"/>
        </w:rPr>
        <w:lastRenderedPageBreak/>
        <w:t>прикрепляется к телу подъязычной кости, подбородочно-язычная мышца (m.genioglossus) прикрепляется к язычной фасции на спинке языка и подъязычно-язычная мышца (m.hyoglossus) прикрепляется к язычной фасции по краям языка и его спинки.</w:t>
      </w:r>
    </w:p>
    <w:p w14:paraId="28BE2A9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14:paraId="2273B54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Нижняя челюсть объединяет поднимающие и опускающие мышцы в единую систему. Синхронность в её работе 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14:paraId="4BFD110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ЭТИОЛОГИЯ И ПАТОГЕНЕЗ</w:t>
      </w:r>
    </w:p>
    <w:p w14:paraId="4683C70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Переломы нижней челюсти, возникающие вследствие действующей силы на неповрежденную кость, относятся к травматическим. Возникающие в результате повреждения кости патологическими процессами (опухоли, кисты, остеомиелит и т.д.) называются патологическими.</w:t>
      </w:r>
    </w:p>
    <w:p w14:paraId="4878722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Травматические переломы, как правило, связаны с бытовой травмой (драки, падение с высоты и др., часто в состоянии алкогольного опьянения) – 48, 9%; транспортный травматизм - 20, 5 %; производственная травма – 15, 2%; спортивная травма – 10, 3%; огнестрельные переломы – 5%; ятрогенные – 0, 1%.</w:t>
      </w:r>
    </w:p>
    <w:p w14:paraId="4FC004A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ряд, то происходит разрыв периодонта, что приводит к вывиху или перелому корня зуба, тем самым костная рана всегда сообщается с полостью рта через периодонтальную щель, поэтому переломы тела нижней челюсти в пределах зубного ряда всегда открытые и первичноинфицированные. Т.е., всегда переломы нижней челюсти в пределах зубного ряда считаются открытыми, переломы в области ветви и отростков считаются закрытыми.</w:t>
      </w:r>
    </w:p>
    <w:p w14:paraId="147E72C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w:t>
      </w:r>
    </w:p>
    <w:p w14:paraId="5204F68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основания шейки мыщелкового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14:paraId="2373986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количеству линий перелома выделяют одиночные, двойные и множественные переломы, которые могут располагаться с одной стороны челюсти -односторонние или с двух сторон - двусторонние.</w:t>
      </w:r>
    </w:p>
    <w:p w14:paraId="24A97F3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14:paraId="1581D00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 зависимости от направления щели перелома, их подразделяют на продольный, поперечный, косой и зигзагообразный. Кроме того, перелом может быть крупно-и мелкооскольчатым.</w:t>
      </w:r>
    </w:p>
    <w:p w14:paraId="3017344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Продольный перелом ветви нижней челюсти возникает при ударе снизу вверх в область 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14:paraId="053C579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При нанесении удара снизу вверх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14:paraId="76F800C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14:paraId="2341FD5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Смещение отломков нижней челюсти происходит вследствие:</w:t>
      </w:r>
    </w:p>
    <w:p w14:paraId="35A033E4" w14:textId="77777777" w:rsidR="004F6DD6" w:rsidRPr="004F6DD6" w:rsidRDefault="004F6DD6" w:rsidP="004F6DD6">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сокращения прикреплённых к отломкам жевательных мышц;</w:t>
      </w:r>
    </w:p>
    <w:p w14:paraId="5DF38A64" w14:textId="77777777" w:rsidR="004F6DD6" w:rsidRPr="004F6DD6" w:rsidRDefault="004F6DD6" w:rsidP="004F6DD6">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продолжающегося действия приложенной силы;</w:t>
      </w:r>
    </w:p>
    <w:p w14:paraId="631112FD" w14:textId="77777777" w:rsidR="004F6DD6" w:rsidRPr="004F6DD6" w:rsidRDefault="004F6DD6" w:rsidP="004F6DD6">
      <w:pPr>
        <w:numPr>
          <w:ilvl w:val="0"/>
          <w:numId w:val="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собственной тяжести отломка.</w:t>
      </w:r>
    </w:p>
    <w:p w14:paraId="21126CF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КЛИНИЧЕСКАЯ КАРТИНА</w:t>
      </w:r>
    </w:p>
    <w:p w14:paraId="5AEC3A7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переломах нижней челюсти жалобы больных определяются характером и локализацией перелома.</w:t>
      </w:r>
    </w:p>
    <w:p w14:paraId="338CD508"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Больные жалуются на отек в околочелюстных тканях, усиливающуюся боль в нижней челюсти при открывании и закрывании рта, на неправильное смыкание зубных рядов. Откусывание и 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головокружение, головную боль, тошноту или рвоту, при наличии сотрясения головного мозга, ушиба.</w:t>
      </w:r>
    </w:p>
    <w:p w14:paraId="3CD564E7"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14:paraId="618CD95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14:paraId="7379EBB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14:paraId="2755A068"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Для установления перелома мыщелкового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мыщелкового отростка.</w:t>
      </w:r>
    </w:p>
    <w:p w14:paraId="1AF77B3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мыщелкового отростка возможно несмыкание фронтальной группы зубов.</w:t>
      </w:r>
    </w:p>
    <w:p w14:paraId="233FBB9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 полости рта окклюзионные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моляров. Перкуссия зубов в области перелома, болезненна.</w:t>
      </w:r>
    </w:p>
    <w:p w14:paraId="5F0D317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14:paraId="182F0A8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14:paraId="5FB4B42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Абсолютно достоверным признаком перелома является положительный симптом подвижности отломков челюсти.</w:t>
      </w:r>
    </w:p>
    <w:p w14:paraId="326F98A7"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Рентгенологическое исследование проводят в проекциях (прямой и/или боковой) ортопантомография, при необходимости компьютерная томография.</w:t>
      </w:r>
    </w:p>
    <w:p w14:paraId="7E4014C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КЛАССИФИКАЦИЯ ПЕРЕЛОМА НИЖНЕЙ ЧЕЛЮСТИ по МКБ-10.</w:t>
      </w:r>
    </w:p>
    <w:p w14:paraId="7B694B5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S02.6 - Перелом нижней челюсти</w:t>
      </w:r>
    </w:p>
    <w:p w14:paraId="117D166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S02.60 - Перелом альвеолярного отростка</w:t>
      </w:r>
    </w:p>
    <w:p w14:paraId="06D19C1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S02.61 - Перелом тела нижней челюсти</w:t>
      </w:r>
    </w:p>
    <w:p w14:paraId="325D6E4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S02.62 - Перелом мыщелкового отростка</w:t>
      </w:r>
    </w:p>
    <w:p w14:paraId="455B75E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S02.63 - Перелом венечного отростка</w:t>
      </w:r>
    </w:p>
    <w:p w14:paraId="60C7D56B"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S02.64 - Перелом ветви</w:t>
      </w:r>
    </w:p>
    <w:p w14:paraId="6D535F48"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S02.66 - Перелом угла</w:t>
      </w:r>
    </w:p>
    <w:p w14:paraId="327B3F3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ОБЩИЕ ПОДХОДЫ К ДИАГНОСТИКЕ ПЕРЕЛОМА НИЖНЕЙ ЧЕЛЮСТИ</w:t>
      </w:r>
    </w:p>
    <w:p w14:paraId="3D344CB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14:paraId="1A6EC884" w14:textId="77777777" w:rsidR="004F6DD6" w:rsidRPr="004F6DD6" w:rsidRDefault="004F6DD6" w:rsidP="004F6DD6">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на данном этапе лечения;</w:t>
      </w:r>
    </w:p>
    <w:p w14:paraId="270F3BDB" w14:textId="77777777" w:rsidR="004F6DD6" w:rsidRPr="004F6DD6" w:rsidRDefault="004F6DD6" w:rsidP="004F6DD6">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неадекватное психо-эмоциональное состояние пациента перед лечением и подозрение на алкогольное и/или наркотическое опьянение;</w:t>
      </w:r>
    </w:p>
    <w:p w14:paraId="0E781A7A" w14:textId="77777777" w:rsidR="004F6DD6" w:rsidRPr="004F6DD6" w:rsidRDefault="004F6DD6" w:rsidP="004F6DD6">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до момента обращения за данной стоматологической помощью;</w:t>
      </w:r>
    </w:p>
    <w:p w14:paraId="309C6C99" w14:textId="77777777" w:rsidR="004F6DD6" w:rsidRPr="004F6DD6" w:rsidRDefault="004F6DD6" w:rsidP="004F6DD6">
      <w:pPr>
        <w:numPr>
          <w:ilvl w:val="0"/>
          <w:numId w:val="5"/>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отказ пациента от лечения.</w:t>
      </w:r>
    </w:p>
    <w:p w14:paraId="7BFEFED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14:paraId="0083BFC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внутриротовым доступом и обеспечить надежную фиксацию на время консолидации, сочетанные травмы, социальные показания.</w:t>
      </w:r>
    </w:p>
    <w:p w14:paraId="5961BD6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ОБЩИЕ ПОДХОДЫ К ЛЕЧЕНИЮ ПЕРЕЛОМА НИЖНЕЙ ЧЕЛЮСТИ</w:t>
      </w:r>
    </w:p>
    <w:p w14:paraId="15AC7037"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w:t>
      </w:r>
      <w:r w:rsidRPr="004F6DD6">
        <w:rPr>
          <w:rFonts w:ascii="Arial" w:eastAsia="Times New Roman" w:hAnsi="Arial" w:cs="Arial"/>
          <w:color w:val="000000"/>
          <w:sz w:val="21"/>
          <w:szCs w:val="21"/>
          <w:lang w:eastAsia="ru-RU"/>
        </w:rPr>
        <w:lastRenderedPageBreak/>
        <w:t>микроциркуляцию и стимулирующих остеосинтез, антигистаминных препаратов, иммуностимуляторов, при необходимости применение противостолбнячной сыворотки; применении физических методов лечения с целью улучшения трофики тканей.</w:t>
      </w:r>
    </w:p>
    <w:p w14:paraId="1359B1B8"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Различают консервативные (шинирование) и оперативные методы репозиции и иммобилизации отломков нижней челюсти. Оперативные методы лечения проводятся только в условиях стационара.</w:t>
      </w:r>
    </w:p>
    <w:p w14:paraId="73039B1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внеротовые (подбородочная праща Померанцевой-Урбанской, бинтовая повязка, теменноподбородочная повязка Гиппократа и др.) и внутриротовые (межчелюстные лигатурные скрепления по Айви).</w:t>
      </w:r>
    </w:p>
    <w:p w14:paraId="6C62750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Лечебные методы подразделяются на шины внелабораторного (назубные стандартные и индивидуальные гнутые проволочные шины, шины Тигерштедта, шина Васильева) и лабораторного изготовления. К последним относятся различные сложные протезы, шины Ванкевич, Порта и другие аппараты, используемые при сложных, застарелых переломах и дефектах кости нижней челюсти.</w:t>
      </w:r>
    </w:p>
    <w:p w14:paraId="182FC70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функции внутриротовые шины делятся на фиксирующие, репонирующие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14:paraId="7BF3811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Репонирующие шины: гнутые назубные шины с зацепными петлями из алюминиевой проволоки; стандартные назубные ленточные шины с зацепными крючками Васильева; пластмассовые шины в различных модификациях. Наиболее распространенными являются гнутые проволочные назубные шины Тигерштедта, которые изготавливаются индивидуально для каждого больного. Для шинирования больного необходимы: инструменты для изготовления шин (крампонные щипцы, анатомический пинцет, кровоостанавливающие зажимы, иглодержатель, зуботехнические ножницы) алюминиевая проволока диаметром 1, 8-2 мм, длиной 12.15 см.; ортодонтическая проволока диаметром 0, 8 мм, длиной 12.15 см.; бронзоалюминиевая проволока диаметром 0, 4-0, 6 мм, длиной до 10 см.; резиновые кольца.</w:t>
      </w:r>
    </w:p>
    <w:p w14:paraId="47ACC4A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Оперативные методы иммобилизации отломков нижней челюсти – остеосинтез.</w:t>
      </w:r>
    </w:p>
    <w:p w14:paraId="4A01C8A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мыщелковый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
    <w:p w14:paraId="417ADA0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 целью иммобилизации отломков нижней челюсти применяют прямые (открытый очаговый и внеочаговый) и непрямые (закрытый очаговый и внеочаговый) способы остеосинтеза.</w:t>
      </w:r>
    </w:p>
    <w:p w14:paraId="210A021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Методы прямого остеосинтеза:</w:t>
      </w:r>
    </w:p>
    <w:p w14:paraId="17FF5998" w14:textId="77777777" w:rsidR="004F6DD6" w:rsidRPr="004F6DD6" w:rsidRDefault="004F6DD6" w:rsidP="004F6DD6">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Внутрикостные - спицы, винты, компрессионные аппараты.</w:t>
      </w:r>
    </w:p>
    <w:p w14:paraId="3A1CCDE6" w14:textId="77777777" w:rsidR="004F6DD6" w:rsidRPr="004F6DD6" w:rsidRDefault="004F6DD6" w:rsidP="004F6DD6">
      <w:pPr>
        <w:numPr>
          <w:ilvl w:val="0"/>
          <w:numId w:val="6"/>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Накостные - пластины и винты.</w:t>
      </w:r>
    </w:p>
    <w:p w14:paraId="7E13B47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Методы непрямого остеосинтеза:</w:t>
      </w:r>
    </w:p>
    <w:p w14:paraId="54FE1C41" w14:textId="77777777" w:rsidR="004F6DD6" w:rsidRPr="004F6DD6" w:rsidRDefault="004F6DD6" w:rsidP="004F6DD6">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Внутрикостные спицы Киршнера, штифтовые внеротовые аппараты без компрессии и с компрессионным устройством.</w:t>
      </w:r>
    </w:p>
    <w:p w14:paraId="338ED549" w14:textId="77777777" w:rsidR="004F6DD6" w:rsidRPr="004F6DD6" w:rsidRDefault="004F6DD6" w:rsidP="004F6DD6">
      <w:pPr>
        <w:numPr>
          <w:ilvl w:val="0"/>
          <w:numId w:val="7"/>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Накостные - подвешивание нижней челюсти к верхней, круговые лигатуры с надесневыми шинами и протезами, клеммовые внеротовые аппараты с компрессионным устройством (Рудько, Конмет и другие компрессионные и дистракционные аппараты, используемые для фиксации нижней челюсти).</w:t>
      </w:r>
    </w:p>
    <w:p w14:paraId="09992C0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Интактные зубы подлежат наблюдению под контролем электроодонтометрии. Зубы удаляют при наличии </w:t>
      </w:r>
      <w:r w:rsidRPr="004F6DD6">
        <w:rPr>
          <w:rFonts w:ascii="Arial" w:eastAsia="Times New Roman" w:hAnsi="Arial" w:cs="Arial"/>
          <w:color w:val="000000"/>
          <w:sz w:val="21"/>
          <w:szCs w:val="21"/>
          <w:lang w:eastAsia="ru-RU"/>
        </w:rPr>
        <w:lastRenderedPageBreak/>
        <w:t>периапикальных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14:paraId="543B18E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14:paraId="7A383D1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14:paraId="5A8DC638"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ОРГАНИЗАЦИЯ МЕДИЦИНСКОЙ ПОМОЩИ ПАЦИЕНТАМ С ПЕРЕЛОМОМ НИЖНЕЙ ЧЕЛЮСТИ</w:t>
      </w:r>
    </w:p>
    <w:p w14:paraId="0BFA4B3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(шинирование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на одой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14:paraId="1C23E33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14:paraId="27D02F8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14:paraId="78BB847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VII. ХАРАКТЕРИСТИКА ТРЕБОВАНИЙ КЛИНИЧЕСКИХ РЕКОМЕНДАЦИЙ</w:t>
      </w:r>
    </w:p>
    <w:p w14:paraId="4CD594D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 Модель пациента</w:t>
      </w:r>
    </w:p>
    <w:p w14:paraId="38BB93D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Нозологическая форма: перелом нижней челюсти - закрытый</w:t>
      </w:r>
    </w:p>
    <w:p w14:paraId="0F2428A8"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Фаза: стабильное течение</w:t>
      </w:r>
    </w:p>
    <w:p w14:paraId="79385E5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Стадия: любая</w:t>
      </w:r>
    </w:p>
    <w:p w14:paraId="0287267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Осложнение: без осложнений</w:t>
      </w:r>
    </w:p>
    <w:p w14:paraId="15DC53F7"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Условия оказания помощи: амбулаторно-поликлинические</w:t>
      </w:r>
    </w:p>
    <w:p w14:paraId="408DFA4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Код по </w:t>
      </w:r>
      <w:r w:rsidRPr="004F6DD6">
        <w:rPr>
          <w:rFonts w:ascii="Arial" w:eastAsia="Times New Roman" w:hAnsi="Arial" w:cs="Arial"/>
          <w:b/>
          <w:bCs/>
          <w:color w:val="000000"/>
          <w:sz w:val="21"/>
          <w:szCs w:val="21"/>
          <w:lang w:eastAsia="ru-RU"/>
        </w:rPr>
        <w:t>МКБ-10:</w:t>
      </w:r>
      <w:r w:rsidRPr="004F6DD6">
        <w:rPr>
          <w:rFonts w:ascii="Arial" w:eastAsia="Times New Roman" w:hAnsi="Arial" w:cs="Arial"/>
          <w:color w:val="000000"/>
          <w:sz w:val="21"/>
          <w:szCs w:val="21"/>
          <w:lang w:eastAsia="ru-RU"/>
        </w:rPr>
        <w:t> S02.62, S02.63, S02.64, S02.66.</w:t>
      </w:r>
    </w:p>
    <w:p w14:paraId="21C86F6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7.1.1. Критерии и признаки, определяющие модель пациента</w:t>
      </w:r>
    </w:p>
    <w:p w14:paraId="2167BAC9" w14:textId="77777777" w:rsidR="004F6DD6" w:rsidRPr="004F6DD6" w:rsidRDefault="004F6DD6" w:rsidP="004F6DD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перелом вне зубного ряда;</w:t>
      </w:r>
    </w:p>
    <w:p w14:paraId="2375731C" w14:textId="77777777" w:rsidR="004F6DD6" w:rsidRPr="004F6DD6" w:rsidRDefault="004F6DD6" w:rsidP="004F6DD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возможно нарушение окклюзии зубных рядов;</w:t>
      </w:r>
    </w:p>
    <w:p w14:paraId="6BCDB496" w14:textId="77777777" w:rsidR="004F6DD6" w:rsidRPr="004F6DD6" w:rsidRDefault="004F6DD6" w:rsidP="004F6DD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наличие достаточного количества зубов на обеих челюстях для наложения назубных шин;</w:t>
      </w:r>
    </w:p>
    <w:p w14:paraId="4D95E044" w14:textId="77777777" w:rsidR="004F6DD6" w:rsidRPr="004F6DD6" w:rsidRDefault="004F6DD6" w:rsidP="004F6DD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подвижность отломков;</w:t>
      </w:r>
    </w:p>
    <w:p w14:paraId="09C981A0" w14:textId="77777777" w:rsidR="004F6DD6" w:rsidRPr="004F6DD6" w:rsidRDefault="004F6DD6" w:rsidP="004F6DD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боль при осевой нагрузке</w:t>
      </w:r>
    </w:p>
    <w:p w14:paraId="127E8057" w14:textId="77777777" w:rsidR="004F6DD6" w:rsidRPr="004F6DD6" w:rsidRDefault="004F6DD6" w:rsidP="004F6DD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боль в области нижней челюсти при надавливании на неповрежденную сторону;</w:t>
      </w:r>
    </w:p>
    <w:p w14:paraId="1A0E3956" w14:textId="77777777" w:rsidR="004F6DD6" w:rsidRPr="004F6DD6" w:rsidRDefault="004F6DD6" w:rsidP="004F6DD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боль при открывании рта;</w:t>
      </w:r>
    </w:p>
    <w:p w14:paraId="2EBA66C5" w14:textId="77777777" w:rsidR="004F6DD6" w:rsidRPr="004F6DD6" w:rsidRDefault="004F6DD6" w:rsidP="004F6DD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наличие гематомы с язычной или вестибулярной стороны челюсти;</w:t>
      </w:r>
    </w:p>
    <w:p w14:paraId="400554D4" w14:textId="77777777" w:rsidR="004F6DD6" w:rsidRPr="004F6DD6" w:rsidRDefault="004F6DD6" w:rsidP="004F6DD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наличие отека;</w:t>
      </w:r>
    </w:p>
    <w:p w14:paraId="27942AE0" w14:textId="77777777" w:rsidR="004F6DD6" w:rsidRPr="004F6DD6" w:rsidRDefault="004F6DD6" w:rsidP="004F6DD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парестезия кожных покровов - подбородка, нижней губы;</w:t>
      </w:r>
    </w:p>
    <w:p w14:paraId="7A3D8F64" w14:textId="77777777" w:rsidR="004F6DD6" w:rsidRPr="004F6DD6" w:rsidRDefault="004F6DD6" w:rsidP="004F6DD6">
      <w:pPr>
        <w:numPr>
          <w:ilvl w:val="0"/>
          <w:numId w:val="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наличие рентгенологических признаков линии перелома в области венечных, мыщелковых отростков, угла или ветви нижней челюсти (односторонние или двусторонние переломы).</w:t>
      </w:r>
    </w:p>
    <w:p w14:paraId="26B2DC2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7.1.2. Порядок включения пациента в Клинические рекомендации (протоколы лечения)</w:t>
      </w:r>
    </w:p>
    <w:p w14:paraId="36B3879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14:paraId="2064E4F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62"/>
        <w:gridCol w:w="2124"/>
      </w:tblGrid>
      <w:tr w:rsidR="004F6DD6" w:rsidRPr="004F6DD6" w14:paraId="21948499"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9B104B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FB02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5E52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Кратность выполнения</w:t>
            </w:r>
          </w:p>
        </w:tc>
      </w:tr>
      <w:tr w:rsidR="004F6DD6" w:rsidRPr="004F6DD6" w14:paraId="63D36C65"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9AFB85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0153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A7B2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6CAE2F6A"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0F247B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B710D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D4F7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704481EA"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15DF5B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818D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EB6B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5839EC49"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F38DC6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B3E2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BE12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1EA05E4B"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12A992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2C8A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7C9A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544222A7"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94E2D6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181B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94DFF"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0B68CD49"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838338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E0AE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5FF1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3235966D"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E98239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9A28E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E20FA7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6140B08E"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CD89C5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310D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A1AB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5345F533"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9C2270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F2F0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BD4F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314BEFC6"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3DDC8DE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CB1B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B327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1735AD34"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93A520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99AE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7766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691B80F3"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142535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349C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3359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4B2997BA"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F2ED2B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70B5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B571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560BA8E1"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5AE8A2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691E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8D47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2ABB5436"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85A9CC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E2EE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92F6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68685E1C"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F9A696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A100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48E6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36E56D4B"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6EF3DB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EDA9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48F2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760B94A7"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A9E95B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23B3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572A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4B040E2B"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3552C8C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D226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CC3E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357FC936"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5A069B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3EF5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0B08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22841684"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256E4A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DA4B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6F5E5F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79DA1F01"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0607B0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B9FE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6612C9F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bl>
    <w:p w14:paraId="3FE45E4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3700A4E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lastRenderedPageBreak/>
        <w:t>7.1.4. Характеристика алгоритмов и особенностей выполнения диагностических мероприятий</w:t>
      </w:r>
    </w:p>
    <w:p w14:paraId="2EC2073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14:paraId="649C44D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5A08CC5B"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Сбор анамнеза</w:t>
      </w:r>
    </w:p>
    <w:p w14:paraId="1E94B55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14:paraId="49FED01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14:paraId="4F8195E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14:paraId="3960F52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14:paraId="57A95CB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Проводят анализ возможных повреждений других органов и частей тела.</w:t>
      </w:r>
    </w:p>
    <w:p w14:paraId="1755BA6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14:paraId="4EDC116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22"/>
        <w:gridCol w:w="2156"/>
      </w:tblGrid>
      <w:tr w:rsidR="004F6DD6" w:rsidRPr="004F6DD6" w14:paraId="57835160"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B94610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C184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61B11B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Кратность выполнения</w:t>
            </w:r>
          </w:p>
        </w:tc>
      </w:tr>
      <w:tr w:rsidR="004F6DD6" w:rsidRPr="004F6DD6" w14:paraId="7EAE587C"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3D5BD0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241C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2A05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38694E02"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1858B4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DE55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4D2D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68BA42A2"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3AE27CA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4783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4D19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62D12180"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C9B2F8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AE60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72C7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3B0C9CEB"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BFF10A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EB8C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26EA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694355CD"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DECB47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3416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1952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27FB97BE"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73F7D8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E842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067D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6F13F040"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9F90D3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C015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C603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3C6B70A3"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AF4B20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E63E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82A5E2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5F893470"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0CCEEF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833B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530A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3B818777"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2DAD937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00045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366F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4F0C49C9"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336BE7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6AE9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AD456A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30DC1C54"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2577820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52B5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CF47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68A30FAA"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7378FD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96165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36B9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7147F673"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29CD31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BB7A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AA183BF"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235F30C5"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0C67F3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A0BD22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AD6C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6463DE18"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5DEB53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99EB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AE01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3DAC4D45"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64C35B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5255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54FA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7714155F"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61D26F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D5FF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89A4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40AE601B"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884CD7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AC35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5BA0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2E358119"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CA9C33F"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4471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90DD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164B26B4"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5A65D5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7DAD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2B30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54E61EFD"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C18975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2B72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A19A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5E217278"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B3FA02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00CF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EA29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bl>
    <w:p w14:paraId="4431552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339CF17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7.1.6 Характеристика алгоритмов и особенностей выполнения немедикаментозной помощи</w:t>
      </w:r>
    </w:p>
    <w:p w14:paraId="26E9425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Немедикаментозная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14:paraId="5DA20B9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Для устранения травмирующих факторов по показаниям и в плановом порядке проводят терапевтическое и ортопедическое лечение.</w:t>
      </w:r>
    </w:p>
    <w:p w14:paraId="2CA2BA5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26"/>
        <w:gridCol w:w="4413"/>
      </w:tblGrid>
      <w:tr w:rsidR="004F6DD6" w:rsidRPr="004F6DD6" w14:paraId="2ACF864A"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9D2FDA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916E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Кратность (продолжительность лечения)</w:t>
            </w:r>
          </w:p>
        </w:tc>
      </w:tr>
      <w:tr w:rsidR="004F6DD6" w:rsidRPr="004F6DD6" w14:paraId="026BD06D"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65F827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491D41A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6BE3A1C0"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D27A0A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A928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207E7D28"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6C12DD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7C0D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174544A7"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2F943B1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4AB360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15A249D1"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767696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43B4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2DFBA227"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DF68D8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11DA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bl>
    <w:p w14:paraId="2988902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7.1.8. Характеристика алгоритмов и особенностей применения медикаментов</w:t>
      </w:r>
    </w:p>
    <w:p w14:paraId="770E1348"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Перед проведением лечебных манипуляций по показаниям проводят анестезию (аппликационная, инфильтрационная, проводниковая).</w:t>
      </w:r>
    </w:p>
    <w:p w14:paraId="7206B46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14:paraId="0644C2C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7.1.9. Требования к режиму труда, отдыха, лечения и реабилитации</w:t>
      </w:r>
    </w:p>
    <w:p w14:paraId="16F1AFB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14:paraId="50EE4A9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7.1.10. Требования к уходу за пациентом и вспомогательным процедурам</w:t>
      </w:r>
    </w:p>
    <w:p w14:paraId="60B006D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14:paraId="5C02BE8B"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7.1.11. Требования к диетическим назначениям и ограничениям</w:t>
      </w:r>
    </w:p>
    <w:p w14:paraId="7054B7E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14:paraId="7D2112B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p>
    <w:p w14:paraId="78D77D4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См. </w:t>
      </w:r>
      <w:hyperlink r:id="rId5" w:anchor="3" w:history="1">
        <w:r w:rsidRPr="004F6DD6">
          <w:rPr>
            <w:rFonts w:ascii="Arial" w:eastAsia="Times New Roman" w:hAnsi="Arial" w:cs="Arial"/>
            <w:color w:val="A04040"/>
            <w:sz w:val="21"/>
            <w:szCs w:val="21"/>
            <w:u w:val="single"/>
            <w:lang w:eastAsia="ru-RU"/>
          </w:rPr>
          <w:t>Приложение № 3</w:t>
        </w:r>
      </w:hyperlink>
      <w:r w:rsidRPr="004F6DD6">
        <w:rPr>
          <w:rFonts w:ascii="Arial" w:eastAsia="Times New Roman" w:hAnsi="Arial" w:cs="Arial"/>
          <w:color w:val="000000"/>
          <w:sz w:val="21"/>
          <w:szCs w:val="21"/>
          <w:lang w:eastAsia="ru-RU"/>
        </w:rPr>
        <w:t>.</w:t>
      </w:r>
    </w:p>
    <w:p w14:paraId="7DEEBAD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7.1.13. Дополнительная информация для пациента и членов его семьи</w:t>
      </w:r>
    </w:p>
    <w:p w14:paraId="4A82385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См. </w:t>
      </w:r>
      <w:hyperlink r:id="rId6" w:anchor="4" w:history="1">
        <w:r w:rsidRPr="004F6DD6">
          <w:rPr>
            <w:rFonts w:ascii="Arial" w:eastAsia="Times New Roman" w:hAnsi="Arial" w:cs="Arial"/>
            <w:color w:val="A04040"/>
            <w:sz w:val="21"/>
            <w:szCs w:val="21"/>
            <w:u w:val="single"/>
            <w:lang w:eastAsia="ru-RU"/>
          </w:rPr>
          <w:t>Приложение № 4</w:t>
        </w:r>
      </w:hyperlink>
      <w:r w:rsidRPr="004F6DD6">
        <w:rPr>
          <w:rFonts w:ascii="Arial" w:eastAsia="Times New Roman" w:hAnsi="Arial" w:cs="Arial"/>
          <w:color w:val="000000"/>
          <w:sz w:val="21"/>
          <w:szCs w:val="21"/>
          <w:lang w:eastAsia="ru-RU"/>
        </w:rPr>
        <w:t>.</w:t>
      </w:r>
    </w:p>
    <w:p w14:paraId="00B8866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7.1.14. Правила изменения требований при выполнении Клинических рекомендаций (протоколов лечения) «Перелом нижней челюсти - закрытый»</w:t>
      </w:r>
      <w:r w:rsidRPr="004F6DD6">
        <w:rPr>
          <w:rFonts w:ascii="Arial" w:eastAsia="Times New Roman" w:hAnsi="Arial" w:cs="Arial"/>
          <w:color w:val="000000"/>
          <w:sz w:val="21"/>
          <w:szCs w:val="21"/>
          <w:lang w:eastAsia="ru-RU"/>
        </w:rPr>
        <w:t> </w:t>
      </w:r>
      <w:r w:rsidRPr="004F6DD6">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14:paraId="4207D4C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14:paraId="417A060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14:paraId="0146CB1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14:paraId="13E8C9FB"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14:paraId="6499594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9"/>
        <w:gridCol w:w="1223"/>
        <w:gridCol w:w="3463"/>
        <w:gridCol w:w="2267"/>
        <w:gridCol w:w="2708"/>
      </w:tblGrid>
      <w:tr w:rsidR="004F6DD6" w:rsidRPr="004F6DD6" w14:paraId="295DD983"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A020B5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AAA6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907E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180A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0C4E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Преемственность и этапность оказания медицинской помощи</w:t>
            </w:r>
          </w:p>
        </w:tc>
      </w:tr>
      <w:tr w:rsidR="004F6DD6" w:rsidRPr="004F6DD6" w14:paraId="3C841091"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06E2E0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8F8F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50D6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0F0D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3D3E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4F6DD6" w:rsidRPr="004F6DD6" w14:paraId="1A501339"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317C5C8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55B7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2AA3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8CC7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975F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4F6DD6" w:rsidRPr="004F6DD6" w14:paraId="5A214C1B"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CFE40E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CE96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2B97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216C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FF0AF"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14:paraId="4A717C4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7.1.16. Стоимостные характеристики Клинических рекомендаций (протоколов лечения) «Перелом нижней челюстей - закрытый»</w:t>
      </w:r>
    </w:p>
    <w:p w14:paraId="7EB8984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14:paraId="0AB71E1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7.1.17. Критерии оценки качества медицинской помощи по Клиническим рекомендациям (протоколам лечения) «Перелом нижней челюсти - закрытый»</w:t>
      </w:r>
    </w:p>
    <w:p w14:paraId="2E09E55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См. </w:t>
      </w:r>
      <w:hyperlink r:id="rId7" w:anchor="8" w:history="1">
        <w:r w:rsidRPr="004F6DD6">
          <w:rPr>
            <w:rFonts w:ascii="Arial" w:eastAsia="Times New Roman" w:hAnsi="Arial" w:cs="Arial"/>
            <w:color w:val="A04040"/>
            <w:sz w:val="21"/>
            <w:szCs w:val="21"/>
            <w:u w:val="single"/>
            <w:lang w:eastAsia="ru-RU"/>
          </w:rPr>
          <w:t>Приложение № 8</w:t>
        </w:r>
      </w:hyperlink>
      <w:r w:rsidRPr="004F6DD6">
        <w:rPr>
          <w:rFonts w:ascii="Arial" w:eastAsia="Times New Roman" w:hAnsi="Arial" w:cs="Arial"/>
          <w:color w:val="000000"/>
          <w:sz w:val="21"/>
          <w:szCs w:val="21"/>
          <w:lang w:eastAsia="ru-RU"/>
        </w:rPr>
        <w:t>.</w:t>
      </w:r>
    </w:p>
    <w:p w14:paraId="4CAF3E8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 Модель пациента</w:t>
      </w:r>
    </w:p>
    <w:p w14:paraId="79FE7C4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Нозологическая форма: перелом нижней челюсти - открытый</w:t>
      </w:r>
    </w:p>
    <w:p w14:paraId="32F3D68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Фаза: стабильное течение</w:t>
      </w:r>
    </w:p>
    <w:p w14:paraId="4F7A3F1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Стадия: любая</w:t>
      </w:r>
    </w:p>
    <w:p w14:paraId="1FD2BF07"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Осложнение: без осложнений</w:t>
      </w:r>
    </w:p>
    <w:p w14:paraId="72F7446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Условия оказания помощи: амбулаторно-поликлинические</w:t>
      </w:r>
    </w:p>
    <w:p w14:paraId="13094ED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Код по </w:t>
      </w:r>
      <w:r w:rsidRPr="004F6DD6">
        <w:rPr>
          <w:rFonts w:ascii="Arial" w:eastAsia="Times New Roman" w:hAnsi="Arial" w:cs="Arial"/>
          <w:b/>
          <w:bCs/>
          <w:color w:val="000000"/>
          <w:sz w:val="21"/>
          <w:szCs w:val="21"/>
          <w:lang w:eastAsia="ru-RU"/>
        </w:rPr>
        <w:t>МКБ-10: </w:t>
      </w:r>
      <w:r w:rsidRPr="004F6DD6">
        <w:rPr>
          <w:rFonts w:ascii="Arial" w:eastAsia="Times New Roman" w:hAnsi="Arial" w:cs="Arial"/>
          <w:color w:val="000000"/>
          <w:sz w:val="21"/>
          <w:szCs w:val="21"/>
          <w:lang w:eastAsia="ru-RU"/>
        </w:rPr>
        <w:t>S02.60 S02.61, S02.66.</w:t>
      </w:r>
    </w:p>
    <w:p w14:paraId="6721380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7.2.1. Критерии и признаки, определяющие модель пациента</w:t>
      </w:r>
    </w:p>
    <w:p w14:paraId="006F8D23" w14:textId="77777777" w:rsidR="004F6DD6" w:rsidRPr="004F6DD6" w:rsidRDefault="004F6DD6" w:rsidP="004F6DD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перелом в пределах зубного ряда;</w:t>
      </w:r>
    </w:p>
    <w:p w14:paraId="52861F5A" w14:textId="77777777" w:rsidR="004F6DD6" w:rsidRPr="004F6DD6" w:rsidRDefault="004F6DD6" w:rsidP="004F6DD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нарушение окклюзии зубных рядов;</w:t>
      </w:r>
    </w:p>
    <w:p w14:paraId="7E6D9CE7" w14:textId="77777777" w:rsidR="004F6DD6" w:rsidRPr="004F6DD6" w:rsidRDefault="004F6DD6" w:rsidP="004F6DD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наличие достаточного количества зубов на обеих челюстях для наложения назубных шин;</w:t>
      </w:r>
    </w:p>
    <w:p w14:paraId="4E295416" w14:textId="77777777" w:rsidR="004F6DD6" w:rsidRPr="004F6DD6" w:rsidRDefault="004F6DD6" w:rsidP="004F6DD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наличие зуба в линии перелома;</w:t>
      </w:r>
    </w:p>
    <w:p w14:paraId="228BA7BC" w14:textId="77777777" w:rsidR="004F6DD6" w:rsidRPr="004F6DD6" w:rsidRDefault="004F6DD6" w:rsidP="004F6DD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боль в области нижней челюсти;</w:t>
      </w:r>
    </w:p>
    <w:p w14:paraId="62AEA5AC" w14:textId="77777777" w:rsidR="004F6DD6" w:rsidRPr="004F6DD6" w:rsidRDefault="004F6DD6" w:rsidP="004F6DD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боль при открывании рта;</w:t>
      </w:r>
    </w:p>
    <w:p w14:paraId="6116912C" w14:textId="77777777" w:rsidR="004F6DD6" w:rsidRPr="004F6DD6" w:rsidRDefault="004F6DD6" w:rsidP="004F6DD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наличие гематомы с язычной или вестибулярной стороны;</w:t>
      </w:r>
    </w:p>
    <w:p w14:paraId="39CC2F15" w14:textId="77777777" w:rsidR="004F6DD6" w:rsidRPr="004F6DD6" w:rsidRDefault="004F6DD6" w:rsidP="004F6DD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наличие отека;</w:t>
      </w:r>
    </w:p>
    <w:p w14:paraId="69371A42" w14:textId="77777777" w:rsidR="004F6DD6" w:rsidRPr="004F6DD6" w:rsidRDefault="004F6DD6" w:rsidP="004F6DD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парестезия кожных покровов - подбородка, нижней губы;</w:t>
      </w:r>
    </w:p>
    <w:p w14:paraId="01F749D2" w14:textId="77777777" w:rsidR="004F6DD6" w:rsidRPr="004F6DD6" w:rsidRDefault="004F6DD6" w:rsidP="004F6DD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нарушение целостности слизистой оболочки;</w:t>
      </w:r>
    </w:p>
    <w:p w14:paraId="06D7A9BA" w14:textId="77777777" w:rsidR="004F6DD6" w:rsidRPr="004F6DD6" w:rsidRDefault="004F6DD6" w:rsidP="004F6DD6">
      <w:pPr>
        <w:numPr>
          <w:ilvl w:val="0"/>
          <w:numId w:val="9"/>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14:paraId="1A96ED0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14:paraId="2B10400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14:paraId="297578B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62"/>
        <w:gridCol w:w="2124"/>
      </w:tblGrid>
      <w:tr w:rsidR="004F6DD6" w:rsidRPr="004F6DD6" w14:paraId="39D6398C"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AA3F13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96AB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FB24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Кратность выполнения</w:t>
            </w:r>
          </w:p>
        </w:tc>
      </w:tr>
      <w:tr w:rsidR="004F6DD6" w:rsidRPr="004F6DD6" w14:paraId="582680DF"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A6A8E6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6818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4E08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7287443E"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82ABF1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15AD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836347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680769FD"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A51F34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E2B2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B556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045CEFF2"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F7A039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7F12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A207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05AF57A1"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C6DC18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6FF4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B7A4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0D2CEEB0"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32C180C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6EC9F"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079C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081F445F"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FCD812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E1476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D332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0177DB90"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328E99A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9446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3029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130628DC"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E2EE25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D812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0122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4C082778"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E5A319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DA4D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948B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4D872E6E"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FDEF1E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2CD1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2983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74FC6C6D"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60D1CB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42BE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5A51F"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5D437ABC"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2D88D7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77EB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5420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6FBA0456"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0C856D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92A9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38F3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1AB1BEEC"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E45474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B9E1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CE6D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4C776085"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2FF6294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A052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353E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250B894E"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ABEBBB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4167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E11B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64739D9D"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69F42A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6CD389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1DC7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22B6C0F1"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2728ED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DA84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DF9D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792EFFDE"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8149F7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7524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B6B4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25B29A4A"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B1AE4A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1CD6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2BFB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29511B56"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FD5E08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448A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3264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642C46CF"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2792710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721F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FB7D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bl>
    <w:p w14:paraId="11A56AA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11F8B73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7.2.4. Характеристика алгоритмов и особенностей выполнения диагностических мероприятий</w:t>
      </w:r>
    </w:p>
    <w:p w14:paraId="0D99CE8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14:paraId="60954CE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14:paraId="5AB3889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Сбор анамнеза</w:t>
      </w:r>
    </w:p>
    <w:p w14:paraId="348CDB4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14:paraId="1AC62B3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14:paraId="3F7565D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14:paraId="15D139D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14:paraId="16A5625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Проводят анализ возможных повреждений других органов и частей тела.</w:t>
      </w:r>
    </w:p>
    <w:p w14:paraId="61BAB75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необходимости консультация отоларинголога, офтальмолога, невролога, нейрохирурга, травматолога, терапевта.</w:t>
      </w:r>
    </w:p>
    <w:p w14:paraId="53194C1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22"/>
        <w:gridCol w:w="2156"/>
      </w:tblGrid>
      <w:tr w:rsidR="004F6DD6" w:rsidRPr="004F6DD6" w14:paraId="1D65D63A"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C89F2D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6EB9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7E70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Кратность выполнения</w:t>
            </w:r>
          </w:p>
        </w:tc>
      </w:tr>
      <w:tr w:rsidR="004F6DD6" w:rsidRPr="004F6DD6" w14:paraId="42BFB0D5"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6D81FC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7CB5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FBAD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551038BC"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EEFB65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3151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C623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467174D9"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A5D67F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9C57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0C87D0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792B3033"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99C739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0C0C2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AFDE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3F5807C1"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8E517F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4B63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E6BB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286C21C0"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2F2E45A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265D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9CAF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4B791E08"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757892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6A00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5D8C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1716B737"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082026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3200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09AF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3640C83B"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D7F65E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5117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CE45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18F8434C"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E4E451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BE66E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E0E5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55D7A8BD"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73A767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0052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38DE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618FA699"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D7141F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D4CE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BB9B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2A729211"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EF7199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E9AA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7A0448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513F16F5"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85A5C8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CBCC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1E87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5C06B978"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C60A20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4A50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C10A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7E69FF40"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906074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25B6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A519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10DB54A3"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37226D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827C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A967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19628B3A"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94A98E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9A04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6980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0EC821E0"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483E54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F609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8155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w:t>
            </w:r>
          </w:p>
        </w:tc>
      </w:tr>
      <w:tr w:rsidR="004F6DD6" w:rsidRPr="004F6DD6" w14:paraId="494D0647"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2EC8426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738F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1184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611D94C0"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2AF6AB4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4D82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5D79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4AD4DF14"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6E0671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0837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FAA4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2B74B12E"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37EE85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6A3546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9B94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54BFAB16"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36BDFEE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827C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9D00F"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4B3E7AF8"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8134A7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C075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2DEE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0ADA371D"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37004C4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AB42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F1CA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bl>
    <w:p w14:paraId="7081194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14:paraId="23B4303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14:paraId="52AA32B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Немедикаментозная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14:paraId="6667E7E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Для устранения травмирующих факторов по показаниями и в плановом порядке проводят терапевтическое и ортопедическое лечение.</w:t>
      </w:r>
    </w:p>
    <w:p w14:paraId="3B3756F7"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23"/>
        <w:gridCol w:w="4170"/>
      </w:tblGrid>
      <w:tr w:rsidR="004F6DD6" w:rsidRPr="004F6DD6" w14:paraId="7DED04B3"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5100C5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6FBF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Кратность (продолжительность лечения)</w:t>
            </w:r>
          </w:p>
        </w:tc>
      </w:tr>
      <w:tr w:rsidR="004F6DD6" w:rsidRPr="004F6DD6" w14:paraId="57AC8508"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8DA3C4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7C71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7D27E9A7"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078640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2AF3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684C40CE"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F3B996F"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A3B9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620CB30A"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05F06D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61E1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r w:rsidR="004F6DD6" w:rsidRPr="004F6DD6" w14:paraId="69FC9E7B"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C3D754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9EFA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потребности</w:t>
            </w:r>
          </w:p>
        </w:tc>
      </w:tr>
      <w:tr w:rsidR="004F6DD6" w:rsidRPr="004F6DD6" w14:paraId="6D9832E7"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B58BE6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D80EF"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согласно алгоритму</w:t>
            </w:r>
          </w:p>
        </w:tc>
      </w:tr>
    </w:tbl>
    <w:p w14:paraId="02E5BF3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14:paraId="42E50E5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Перед проведением лечебных манипуляций по показаниям проводят анестезию (аппликационная, инфильтрационная, проводниковая).</w:t>
      </w:r>
    </w:p>
    <w:p w14:paraId="6863573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14:paraId="46162B1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7.2.9. Требования к режиму труда, отдыха, лечения и реабилитации</w:t>
      </w:r>
    </w:p>
    <w:p w14:paraId="5B7F846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14:paraId="4606E04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14:paraId="10D69F2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Для индивидуальной гигиены использовать мягкую зубную щетку, антисептики и специальные зубные ершики в течение 4 - 6 недель.</w:t>
      </w:r>
    </w:p>
    <w:p w14:paraId="14A40D6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7.2.11. Требования к диетическим назначениям и ограничениям</w:t>
      </w:r>
    </w:p>
    <w:p w14:paraId="74A2324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14:paraId="0D6ED6A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w:t>
      </w:r>
    </w:p>
    <w:p w14:paraId="702DCC5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См. </w:t>
      </w:r>
      <w:hyperlink r:id="rId8" w:anchor="3" w:history="1">
        <w:r w:rsidRPr="004F6DD6">
          <w:rPr>
            <w:rFonts w:ascii="Arial" w:eastAsia="Times New Roman" w:hAnsi="Arial" w:cs="Arial"/>
            <w:color w:val="A04040"/>
            <w:sz w:val="21"/>
            <w:szCs w:val="21"/>
            <w:u w:val="single"/>
            <w:lang w:eastAsia="ru-RU"/>
          </w:rPr>
          <w:t>Приложение № 3</w:t>
        </w:r>
      </w:hyperlink>
      <w:r w:rsidRPr="004F6DD6">
        <w:rPr>
          <w:rFonts w:ascii="Arial" w:eastAsia="Times New Roman" w:hAnsi="Arial" w:cs="Arial"/>
          <w:color w:val="000000"/>
          <w:sz w:val="21"/>
          <w:szCs w:val="21"/>
          <w:lang w:eastAsia="ru-RU"/>
        </w:rPr>
        <w:t>.</w:t>
      </w:r>
    </w:p>
    <w:p w14:paraId="2805E3C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14:paraId="04FF202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См. </w:t>
      </w:r>
      <w:hyperlink r:id="rId9" w:anchor="4" w:history="1">
        <w:r w:rsidRPr="004F6DD6">
          <w:rPr>
            <w:rFonts w:ascii="Arial" w:eastAsia="Times New Roman" w:hAnsi="Arial" w:cs="Arial"/>
            <w:color w:val="A04040"/>
            <w:sz w:val="21"/>
            <w:szCs w:val="21"/>
            <w:u w:val="single"/>
            <w:lang w:eastAsia="ru-RU"/>
          </w:rPr>
          <w:t>Приложение № 4</w:t>
        </w:r>
      </w:hyperlink>
      <w:r w:rsidRPr="004F6DD6">
        <w:rPr>
          <w:rFonts w:ascii="Arial" w:eastAsia="Times New Roman" w:hAnsi="Arial" w:cs="Arial"/>
          <w:color w:val="000000"/>
          <w:sz w:val="21"/>
          <w:szCs w:val="21"/>
          <w:lang w:eastAsia="ru-RU"/>
        </w:rPr>
        <w:t>.</w:t>
      </w:r>
    </w:p>
    <w:p w14:paraId="4A825FF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«Перелом нижней челюсти - открытый»</w:t>
      </w:r>
      <w:r w:rsidRPr="004F6DD6">
        <w:rPr>
          <w:rFonts w:ascii="Arial" w:eastAsia="Times New Roman" w:hAnsi="Arial" w:cs="Arial"/>
          <w:color w:val="000000"/>
          <w:sz w:val="21"/>
          <w:szCs w:val="21"/>
          <w:lang w:eastAsia="ru-RU"/>
        </w:rPr>
        <w:t> </w:t>
      </w:r>
      <w:r w:rsidRPr="004F6DD6">
        <w:rPr>
          <w:rFonts w:ascii="Arial" w:eastAsia="Times New Roman" w:hAnsi="Arial" w:cs="Arial"/>
          <w:b/>
          <w:bCs/>
          <w:i/>
          <w:iCs/>
          <w:color w:val="000000"/>
          <w:sz w:val="21"/>
          <w:szCs w:val="21"/>
          <w:lang w:eastAsia="ru-RU"/>
        </w:rPr>
        <w:t>и прекращении действия требований Клинических рекомендаций (протоколов лечения)</w:t>
      </w:r>
    </w:p>
    <w:p w14:paraId="06A8B67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14:paraId="116BBE8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14:paraId="6D78303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ведению перелома челюстей;</w:t>
      </w:r>
    </w:p>
    <w:p w14:paraId="36DE36D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14:paraId="05EA00E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9"/>
        <w:gridCol w:w="1223"/>
        <w:gridCol w:w="3463"/>
        <w:gridCol w:w="2267"/>
        <w:gridCol w:w="2708"/>
      </w:tblGrid>
      <w:tr w:rsidR="004F6DD6" w:rsidRPr="004F6DD6" w14:paraId="03A6282A"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D31D6B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61B4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1E1B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DF33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9545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Преемственность и этапность оказания медицинской помощи</w:t>
            </w:r>
          </w:p>
        </w:tc>
      </w:tr>
      <w:tr w:rsidR="004F6DD6" w:rsidRPr="004F6DD6" w14:paraId="783474F6"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85F857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14:paraId="238FE52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736A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8F50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C166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Профилактические мероприятия в течение 1 месяца после снятия шин</w:t>
            </w:r>
          </w:p>
        </w:tc>
      </w:tr>
      <w:tr w:rsidR="004F6DD6" w:rsidRPr="004F6DD6" w14:paraId="478F7BE9"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F77F1C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28B0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B4B9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F38A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DD20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4F6DD6" w:rsidRPr="004F6DD6" w14:paraId="5CBCFD82"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66916EE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8D59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789E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240A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7296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14:paraId="595645E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7.2.16. Стоимостные характеристики Клинических рекомендаций (протоколов лечения) «Перелом нижней челюстей - открытый»</w:t>
      </w:r>
    </w:p>
    <w:p w14:paraId="5DC5B64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14:paraId="04EE43B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i/>
          <w:iCs/>
          <w:color w:val="000000"/>
          <w:sz w:val="21"/>
          <w:szCs w:val="21"/>
          <w:lang w:eastAsia="ru-RU"/>
        </w:rPr>
        <w:t>7.2.17. Критерии оценки качества медицинской помощи по Клиническим рекомендациям (протоколам лечения) «Перелом нижней челюстей - открытый»</w:t>
      </w:r>
    </w:p>
    <w:p w14:paraId="43A99F3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См. </w:t>
      </w:r>
      <w:hyperlink r:id="rId10" w:anchor="8" w:history="1">
        <w:r w:rsidRPr="004F6DD6">
          <w:rPr>
            <w:rFonts w:ascii="Arial" w:eastAsia="Times New Roman" w:hAnsi="Arial" w:cs="Arial"/>
            <w:color w:val="A04040"/>
            <w:sz w:val="21"/>
            <w:szCs w:val="21"/>
            <w:u w:val="single"/>
            <w:lang w:eastAsia="ru-RU"/>
          </w:rPr>
          <w:t>Приложение № 8</w:t>
        </w:r>
      </w:hyperlink>
      <w:r w:rsidRPr="004F6DD6">
        <w:rPr>
          <w:rFonts w:ascii="Arial" w:eastAsia="Times New Roman" w:hAnsi="Arial" w:cs="Arial"/>
          <w:color w:val="000000"/>
          <w:sz w:val="21"/>
          <w:szCs w:val="21"/>
          <w:lang w:eastAsia="ru-RU"/>
        </w:rPr>
        <w:t>.</w:t>
      </w:r>
    </w:p>
    <w:p w14:paraId="5D4E275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p w14:paraId="1A4757EC" w14:textId="77777777" w:rsidR="004F6DD6" w:rsidRPr="004F6DD6" w:rsidRDefault="004F6DD6" w:rsidP="004F6DD6">
      <w:pPr>
        <w:spacing w:after="150" w:line="240" w:lineRule="auto"/>
        <w:jc w:val="center"/>
        <w:outlineLvl w:val="2"/>
        <w:rPr>
          <w:rFonts w:ascii="Arial" w:eastAsia="Times New Roman" w:hAnsi="Arial" w:cs="Arial"/>
          <w:b/>
          <w:bCs/>
          <w:color w:val="904030"/>
          <w:sz w:val="23"/>
          <w:szCs w:val="23"/>
          <w:lang w:eastAsia="ru-RU"/>
        </w:rPr>
      </w:pPr>
      <w:bookmarkStart w:id="0" w:name="1"/>
      <w:bookmarkEnd w:id="0"/>
      <w:r w:rsidRPr="004F6DD6">
        <w:rPr>
          <w:rFonts w:ascii="Arial" w:eastAsia="Times New Roman" w:hAnsi="Arial" w:cs="Arial"/>
          <w:b/>
          <w:bCs/>
          <w:color w:val="904030"/>
          <w:sz w:val="23"/>
          <w:szCs w:val="23"/>
          <w:lang w:eastAsia="ru-RU"/>
        </w:rPr>
        <w:t>Приложение № 1</w:t>
      </w:r>
      <w:r w:rsidRPr="004F6DD6">
        <w:rPr>
          <w:rFonts w:ascii="Arial" w:eastAsia="Times New Roman" w:hAnsi="Arial" w:cs="Arial"/>
          <w:b/>
          <w:bCs/>
          <w:color w:val="904030"/>
          <w:sz w:val="23"/>
          <w:szCs w:val="23"/>
          <w:lang w:eastAsia="ru-RU"/>
        </w:rPr>
        <w:br/>
        <w:t>К Клиническим рекомендациям (протоколам лечения)</w:t>
      </w:r>
      <w:r w:rsidRPr="004F6DD6">
        <w:rPr>
          <w:rFonts w:ascii="Arial" w:eastAsia="Times New Roman" w:hAnsi="Arial" w:cs="Arial"/>
          <w:b/>
          <w:bCs/>
          <w:color w:val="904030"/>
          <w:sz w:val="23"/>
          <w:szCs w:val="23"/>
          <w:lang w:eastAsia="ru-RU"/>
        </w:rPr>
        <w:br/>
        <w:t>«Перелом нижней челюсти»</w:t>
      </w:r>
    </w:p>
    <w:p w14:paraId="3E04B820" w14:textId="77777777" w:rsidR="004F6DD6" w:rsidRPr="004F6DD6" w:rsidRDefault="004F6DD6" w:rsidP="004F6DD6">
      <w:pPr>
        <w:spacing w:after="150" w:line="240" w:lineRule="auto"/>
        <w:jc w:val="center"/>
        <w:outlineLvl w:val="1"/>
        <w:rPr>
          <w:rFonts w:ascii="Arial" w:eastAsia="Times New Roman" w:hAnsi="Arial" w:cs="Arial"/>
          <w:b/>
          <w:bCs/>
          <w:color w:val="A00000"/>
          <w:sz w:val="27"/>
          <w:szCs w:val="27"/>
          <w:lang w:eastAsia="ru-RU"/>
        </w:rPr>
      </w:pPr>
      <w:r w:rsidRPr="004F6DD6">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14:paraId="561870B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ОБЯЗАТЕЛЬНЫЙ АССОРТИМЕНТ</w:t>
      </w:r>
    </w:p>
    <w:p w14:paraId="02A965E4"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установка стоматологическая</w:t>
      </w:r>
    </w:p>
    <w:p w14:paraId="37B698E5"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лоток универсальный стоматологический для смотрового набора</w:t>
      </w:r>
    </w:p>
    <w:p w14:paraId="73146474"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перчатки</w:t>
      </w:r>
    </w:p>
    <w:p w14:paraId="705EB01F"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маски</w:t>
      </w:r>
    </w:p>
    <w:p w14:paraId="7B978A5F"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защитные очки</w:t>
      </w:r>
    </w:p>
    <w:p w14:paraId="7FA45B1D"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стаканы одноразовые</w:t>
      </w:r>
    </w:p>
    <w:p w14:paraId="5F486A6F"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перевязочный материал</w:t>
      </w:r>
    </w:p>
    <w:p w14:paraId="78280AC0"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иглы одноразовые</w:t>
      </w:r>
    </w:p>
    <w:p w14:paraId="33314D34"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бронзоалюминиевая проволока (лигатура) 0, 4-0, 6 мм</w:t>
      </w:r>
    </w:p>
    <w:p w14:paraId="056B9BA3"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алюминиевая проволока 1, 8-2 мм</w:t>
      </w:r>
    </w:p>
    <w:p w14:paraId="0C3E643B"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ортодонтическая проволока 0, 8 мм</w:t>
      </w:r>
    </w:p>
    <w:p w14:paraId="5097DEC2"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крампонные щипцы</w:t>
      </w:r>
    </w:p>
    <w:p w14:paraId="6D49A293"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скальпель</w:t>
      </w:r>
    </w:p>
    <w:p w14:paraId="3CEEC309"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металлический шпатель</w:t>
      </w:r>
    </w:p>
    <w:p w14:paraId="2EBCFDD2"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щипцы для удаления зубов</w:t>
      </w:r>
    </w:p>
    <w:p w14:paraId="23623B0E"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кюретажные ложки</w:t>
      </w:r>
    </w:p>
    <w:p w14:paraId="0A8052CB"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элеваторы</w:t>
      </w:r>
    </w:p>
    <w:p w14:paraId="77F4ECE4"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гладилка серповидная</w:t>
      </w:r>
    </w:p>
    <w:p w14:paraId="0A30DB0C"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ножницы по металлу</w:t>
      </w:r>
    </w:p>
    <w:p w14:paraId="0F500459"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ножницы</w:t>
      </w:r>
    </w:p>
    <w:p w14:paraId="0BC38B86"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иглодержатель</w:t>
      </w:r>
    </w:p>
    <w:p w14:paraId="67CC4834"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резиновые тяги</w:t>
      </w:r>
    </w:p>
    <w:p w14:paraId="22FAD965"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фрезы для прямого механического наконечника</w:t>
      </w:r>
    </w:p>
    <w:p w14:paraId="0C72BDC1"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боры для углового механического наконечника</w:t>
      </w:r>
    </w:p>
    <w:p w14:paraId="28E64239"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боры для турбинного наконечника</w:t>
      </w:r>
    </w:p>
    <w:p w14:paraId="24874586"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шприцы одноразовые</w:t>
      </w:r>
    </w:p>
    <w:p w14:paraId="7482DDB9"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шовный материал</w:t>
      </w:r>
    </w:p>
    <w:p w14:paraId="5B80FD50"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прямой механический наконечник</w:t>
      </w:r>
    </w:p>
    <w:p w14:paraId="7E82D0AF" w14:textId="77777777" w:rsidR="004F6DD6" w:rsidRPr="004F6DD6" w:rsidRDefault="004F6DD6" w:rsidP="004F6DD6">
      <w:pPr>
        <w:numPr>
          <w:ilvl w:val="0"/>
          <w:numId w:val="10"/>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угловой механический наконечник</w:t>
      </w:r>
    </w:p>
    <w:p w14:paraId="7B8CB59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ДОПОЛНИТЕЛЬНЫЙ АССОРТИМЕНТ</w:t>
      </w:r>
    </w:p>
    <w:p w14:paraId="60206BE7"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скальпель одноразовый</w:t>
      </w:r>
    </w:p>
    <w:p w14:paraId="56D86059"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ручка для скальпеля одноразового</w:t>
      </w:r>
    </w:p>
    <w:p w14:paraId="45F51198"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пылесосы</w:t>
      </w:r>
    </w:p>
    <w:p w14:paraId="65B0D732"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слюноотсосы</w:t>
      </w:r>
    </w:p>
    <w:p w14:paraId="4C3C9758"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одноразовый шпатель</w:t>
      </w:r>
    </w:p>
    <w:p w14:paraId="4B86E050"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дезинфицирующие салфетки</w:t>
      </w:r>
    </w:p>
    <w:p w14:paraId="105832A2"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карпульный шприц</w:t>
      </w:r>
    </w:p>
    <w:p w14:paraId="229B34F7"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иглы для карпульного шприца</w:t>
      </w:r>
    </w:p>
    <w:p w14:paraId="374B9F7A"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йодоформная турунда</w:t>
      </w:r>
    </w:p>
    <w:p w14:paraId="6B31EA8D"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гемостатическая губка</w:t>
      </w:r>
    </w:p>
    <w:p w14:paraId="75001E41"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крючок Фарабефа</w:t>
      </w:r>
    </w:p>
    <w:p w14:paraId="20958758"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распатор</w:t>
      </w:r>
    </w:p>
    <w:p w14:paraId="23760BD2"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периотом</w:t>
      </w:r>
    </w:p>
    <w:p w14:paraId="02B02A65"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держатель языка</w:t>
      </w:r>
    </w:p>
    <w:p w14:paraId="3B571386"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шины Васильева</w:t>
      </w:r>
    </w:p>
    <w:p w14:paraId="1694C351"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долото хирургическое</w:t>
      </w:r>
    </w:p>
    <w:p w14:paraId="6415B76A"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ронжиры (костные кусачки)</w:t>
      </w:r>
    </w:p>
    <w:p w14:paraId="302A582B"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зажим гемостатический паста абразивная, не содержащая фтор для очищения поверхности зуба</w:t>
      </w:r>
    </w:p>
    <w:p w14:paraId="63852A5B"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экран защитный</w:t>
      </w:r>
    </w:p>
    <w:p w14:paraId="06B6E2DE"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турбинный наконечник</w:t>
      </w:r>
    </w:p>
    <w:p w14:paraId="312A1127"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бумага артикуляционная</w:t>
      </w:r>
    </w:p>
    <w:p w14:paraId="35E0C8FB"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фартук для пациента</w:t>
      </w:r>
    </w:p>
    <w:p w14:paraId="0B8B076C"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валики стандартные ватные</w:t>
      </w:r>
    </w:p>
    <w:p w14:paraId="6FA88396" w14:textId="77777777" w:rsidR="004F6DD6" w:rsidRPr="004F6DD6" w:rsidRDefault="004F6DD6" w:rsidP="004F6DD6">
      <w:pPr>
        <w:numPr>
          <w:ilvl w:val="0"/>
          <w:numId w:val="11"/>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воск</w:t>
      </w:r>
    </w:p>
    <w:p w14:paraId="2ECD0B07"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p w14:paraId="0B2CD700" w14:textId="77777777" w:rsidR="004F6DD6" w:rsidRPr="004F6DD6" w:rsidRDefault="004F6DD6" w:rsidP="004F6DD6">
      <w:pPr>
        <w:spacing w:after="150" w:line="240" w:lineRule="auto"/>
        <w:jc w:val="center"/>
        <w:outlineLvl w:val="2"/>
        <w:rPr>
          <w:rFonts w:ascii="Arial" w:eastAsia="Times New Roman" w:hAnsi="Arial" w:cs="Arial"/>
          <w:b/>
          <w:bCs/>
          <w:color w:val="904030"/>
          <w:sz w:val="23"/>
          <w:szCs w:val="23"/>
          <w:lang w:eastAsia="ru-RU"/>
        </w:rPr>
      </w:pPr>
      <w:bookmarkStart w:id="1" w:name="2"/>
      <w:bookmarkEnd w:id="1"/>
      <w:r w:rsidRPr="004F6DD6">
        <w:rPr>
          <w:rFonts w:ascii="Arial" w:eastAsia="Times New Roman" w:hAnsi="Arial" w:cs="Arial"/>
          <w:b/>
          <w:bCs/>
          <w:color w:val="904030"/>
          <w:sz w:val="23"/>
          <w:szCs w:val="23"/>
          <w:lang w:eastAsia="ru-RU"/>
        </w:rPr>
        <w:t>Приложение №2</w:t>
      </w:r>
      <w:r w:rsidRPr="004F6DD6">
        <w:rPr>
          <w:rFonts w:ascii="Arial" w:eastAsia="Times New Roman" w:hAnsi="Arial" w:cs="Arial"/>
          <w:b/>
          <w:bCs/>
          <w:color w:val="904030"/>
          <w:sz w:val="23"/>
          <w:szCs w:val="23"/>
          <w:lang w:eastAsia="ru-RU"/>
        </w:rPr>
        <w:br/>
        <w:t>К Клиническим рекомендациям (протоколам лечения)</w:t>
      </w:r>
      <w:r w:rsidRPr="004F6DD6">
        <w:rPr>
          <w:rFonts w:ascii="Arial" w:eastAsia="Times New Roman" w:hAnsi="Arial" w:cs="Arial"/>
          <w:b/>
          <w:bCs/>
          <w:color w:val="904030"/>
          <w:sz w:val="23"/>
          <w:szCs w:val="23"/>
          <w:lang w:eastAsia="ru-RU"/>
        </w:rPr>
        <w:br/>
        <w:t>«Перелом нижней челюсти»</w:t>
      </w:r>
    </w:p>
    <w:p w14:paraId="5240CB1A" w14:textId="77777777" w:rsidR="004F6DD6" w:rsidRPr="004F6DD6" w:rsidRDefault="004F6DD6" w:rsidP="004F6DD6">
      <w:pPr>
        <w:spacing w:after="150" w:line="240" w:lineRule="auto"/>
        <w:jc w:val="center"/>
        <w:outlineLvl w:val="1"/>
        <w:rPr>
          <w:rFonts w:ascii="Arial" w:eastAsia="Times New Roman" w:hAnsi="Arial" w:cs="Arial"/>
          <w:b/>
          <w:bCs/>
          <w:color w:val="A00000"/>
          <w:sz w:val="27"/>
          <w:szCs w:val="27"/>
          <w:lang w:eastAsia="ru-RU"/>
        </w:rPr>
      </w:pPr>
      <w:r w:rsidRPr="004F6DD6">
        <w:rPr>
          <w:rFonts w:ascii="Arial" w:eastAsia="Times New Roman" w:hAnsi="Arial" w:cs="Arial"/>
          <w:b/>
          <w:bCs/>
          <w:color w:val="A00000"/>
          <w:sz w:val="27"/>
          <w:szCs w:val="27"/>
          <w:lang w:eastAsia="ru-RU"/>
        </w:rPr>
        <w:t>ОБЩИЕ РЕКОМЕНДАЦИИ ПО ПОДБОРУ СРЕДСТВ ГИГИЕНЫ РТА ПАЦИЕНТАМ С ПЕРЕЛОМОМ НИЖНЕЙ ЧЕЛЮСТИ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9"/>
        <w:gridCol w:w="7576"/>
      </w:tblGrid>
      <w:tr w:rsidR="004F6DD6" w:rsidRPr="004F6DD6" w14:paraId="64E47ADB" w14:textId="77777777" w:rsidTr="004F6DD6">
        <w:trPr>
          <w:tblCellSpacing w:w="15" w:type="dxa"/>
        </w:trPr>
        <w:tc>
          <w:tcPr>
            <w:tcW w:w="0" w:type="auto"/>
            <w:vAlign w:val="center"/>
            <w:hideMark/>
          </w:tcPr>
          <w:p w14:paraId="1ABC95D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tc>
        <w:tc>
          <w:tcPr>
            <w:tcW w:w="0" w:type="auto"/>
            <w:vAlign w:val="center"/>
            <w:hideMark/>
          </w:tcPr>
          <w:p w14:paraId="4FCC1F9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РЕКОМЕНДУЕМЫЕ СРЕДСТВА ГИГИЕНЫ РТА</w:t>
            </w:r>
          </w:p>
        </w:tc>
      </w:tr>
      <w:tr w:rsidR="004F6DD6" w:rsidRPr="004F6DD6" w14:paraId="36A68B36" w14:textId="77777777" w:rsidTr="004F6DD6">
        <w:trPr>
          <w:tblCellSpacing w:w="15" w:type="dxa"/>
        </w:trPr>
        <w:tc>
          <w:tcPr>
            <w:tcW w:w="0" w:type="auto"/>
            <w:vAlign w:val="center"/>
            <w:hideMark/>
          </w:tcPr>
          <w:p w14:paraId="2C4A1AB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Перелом нижней челюсти</w:t>
            </w:r>
          </w:p>
        </w:tc>
        <w:tc>
          <w:tcPr>
            <w:tcW w:w="0" w:type="auto"/>
            <w:vAlign w:val="center"/>
            <w:hideMark/>
          </w:tcPr>
          <w:p w14:paraId="31EEF12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Зубная щетка с мягкой щетиной; лечебно-профилактические зубные пасты и не содержащие спирта ополаскиватели с антисептиками</w:t>
            </w:r>
          </w:p>
        </w:tc>
      </w:tr>
    </w:tbl>
    <w:p w14:paraId="2E375DE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p w14:paraId="1D192A40" w14:textId="77777777" w:rsidR="004F6DD6" w:rsidRPr="004F6DD6" w:rsidRDefault="004F6DD6" w:rsidP="004F6DD6">
      <w:pPr>
        <w:spacing w:after="150" w:line="240" w:lineRule="auto"/>
        <w:jc w:val="center"/>
        <w:outlineLvl w:val="2"/>
        <w:rPr>
          <w:rFonts w:ascii="Arial" w:eastAsia="Times New Roman" w:hAnsi="Arial" w:cs="Arial"/>
          <w:b/>
          <w:bCs/>
          <w:color w:val="904030"/>
          <w:sz w:val="23"/>
          <w:szCs w:val="23"/>
          <w:lang w:eastAsia="ru-RU"/>
        </w:rPr>
      </w:pPr>
      <w:bookmarkStart w:id="2" w:name="3"/>
      <w:bookmarkEnd w:id="2"/>
      <w:r w:rsidRPr="004F6DD6">
        <w:rPr>
          <w:rFonts w:ascii="Arial" w:eastAsia="Times New Roman" w:hAnsi="Arial" w:cs="Arial"/>
          <w:b/>
          <w:bCs/>
          <w:color w:val="904030"/>
          <w:sz w:val="23"/>
          <w:szCs w:val="23"/>
          <w:lang w:eastAsia="ru-RU"/>
        </w:rPr>
        <w:t>Приложение № 3</w:t>
      </w:r>
      <w:r w:rsidRPr="004F6DD6">
        <w:rPr>
          <w:rFonts w:ascii="Arial" w:eastAsia="Times New Roman" w:hAnsi="Arial" w:cs="Arial"/>
          <w:b/>
          <w:bCs/>
          <w:color w:val="904030"/>
          <w:sz w:val="23"/>
          <w:szCs w:val="23"/>
          <w:lang w:eastAsia="ru-RU"/>
        </w:rPr>
        <w:br/>
        <w:t>К Клиническим рекомендациям (протоколам лечения)</w:t>
      </w:r>
      <w:r w:rsidRPr="004F6DD6">
        <w:rPr>
          <w:rFonts w:ascii="Arial" w:eastAsia="Times New Roman" w:hAnsi="Arial" w:cs="Arial"/>
          <w:b/>
          <w:bCs/>
          <w:color w:val="904030"/>
          <w:sz w:val="23"/>
          <w:szCs w:val="23"/>
          <w:lang w:eastAsia="ru-RU"/>
        </w:rPr>
        <w:br/>
        <w:t>«Перелом нижней челюсти»</w:t>
      </w:r>
    </w:p>
    <w:p w14:paraId="6976A4DA" w14:textId="77777777" w:rsidR="004F6DD6" w:rsidRPr="004F6DD6" w:rsidRDefault="004F6DD6" w:rsidP="004F6DD6">
      <w:pPr>
        <w:spacing w:after="150" w:line="240" w:lineRule="auto"/>
        <w:jc w:val="center"/>
        <w:outlineLvl w:val="1"/>
        <w:rPr>
          <w:rFonts w:ascii="Arial" w:eastAsia="Times New Roman" w:hAnsi="Arial" w:cs="Arial"/>
          <w:b/>
          <w:bCs/>
          <w:color w:val="A00000"/>
          <w:sz w:val="27"/>
          <w:szCs w:val="27"/>
          <w:lang w:eastAsia="ru-RU"/>
        </w:rPr>
      </w:pPr>
      <w:r w:rsidRPr="004F6DD6">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КЛИНИЧЕСКИХ РЕКОМЕНДАЦИЙ (ПРОТОКОЛОВ ЛЕЧЕНИЯ)</w:t>
      </w:r>
    </w:p>
    <w:p w14:paraId="079F239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ПРИЛОЖЕНИЕ К МЕДИЦИНСКОЙ КАРТЕ №_____</w:t>
      </w:r>
    </w:p>
    <w:p w14:paraId="7F258DB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Пациент _____________________________________________________________________________________</w:t>
      </w:r>
    </w:p>
    <w:p w14:paraId="5EBA2C8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ФИО _______________________________________________________________________________________</w:t>
      </w:r>
    </w:p>
    <w:p w14:paraId="274AED8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получая разъяснения по поводу диагноза «перелом нижней челюсти», получил информацию:</w:t>
      </w:r>
    </w:p>
    <w:p w14:paraId="0086BCD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об особенностях течения заболевания ____________________________________________________</w:t>
      </w:r>
    </w:p>
    <w:p w14:paraId="4C066BE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вероятной длительности лечения_________________________________________________________</w:t>
      </w:r>
    </w:p>
    <w:p w14:paraId="2D67405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 вероятном прогнозе__________________________________________________________________</w:t>
      </w:r>
    </w:p>
    <w:p w14:paraId="6D1AFA8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Мне предложен план обследования и лечения, включающий__________________________________</w:t>
      </w:r>
    </w:p>
    <w:p w14:paraId="3F08FE9B"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Мне предложено__________________________________________________________________</w:t>
      </w:r>
    </w:p>
    <w:p w14:paraId="571C4EC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из материалов ________________________________________________________________________</w:t>
      </w:r>
    </w:p>
    <w:p w14:paraId="7406492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Таким образом, Я получил разъяснения о цели лечения и информацию о планируемых методах диагностики и лечения.</w:t>
      </w:r>
    </w:p>
    <w:p w14:paraId="3030835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Я извещен о необходимости подготовки к лечению:</w:t>
      </w:r>
    </w:p>
    <w:p w14:paraId="502B0F9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______________________________________________________________________________________</w:t>
      </w:r>
    </w:p>
    <w:p w14:paraId="1F02318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______________________________________________________________________________________</w:t>
      </w:r>
    </w:p>
    <w:p w14:paraId="3232024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Я извещен о необходимости в ходе лечения</w:t>
      </w:r>
    </w:p>
    <w:p w14:paraId="438EEEA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______________________________________________________________________________________</w:t>
      </w:r>
    </w:p>
    <w:p w14:paraId="5D67779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______________________________________________________________________________________</w:t>
      </w:r>
    </w:p>
    <w:p w14:paraId="656357F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получил указания и рекомендации по уходу за ртом.</w:t>
      </w:r>
    </w:p>
    <w:p w14:paraId="2F32412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Я извещен, что несоблюдение им рекомендаций врача может отрицательно сказаться на состоянии здоровья.</w:t>
      </w:r>
    </w:p>
    <w:p w14:paraId="35F92A6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Я получил информацию о типичных осложнениях, связанных с данным заболеванием, с необходимыми диагностическими процедурами и с лечением.</w:t>
      </w:r>
    </w:p>
    <w:p w14:paraId="32DCEA6B"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14:paraId="6019D067"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Беседу провел врач________________________ (подпись врача).</w:t>
      </w:r>
    </w:p>
    <w:p w14:paraId="595CEED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«___»________________20___ г.</w:t>
      </w:r>
    </w:p>
    <w:p w14:paraId="5D436567"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Я согласился с предложенным планом лечения, в чем расписался собственноручно ________________________________</w:t>
      </w:r>
    </w:p>
    <w:p w14:paraId="7D95FC3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(подпись пациента)</w:t>
      </w:r>
    </w:p>
    <w:p w14:paraId="7DF94448"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или</w:t>
      </w:r>
    </w:p>
    <w:p w14:paraId="5EBD85D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расписался законный представитель пациента _____________________________________________________________</w:t>
      </w:r>
    </w:p>
    <w:p w14:paraId="27C4D43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(подпись законного представителя)</w:t>
      </w:r>
    </w:p>
    <w:p w14:paraId="450EEC0C"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или</w:t>
      </w:r>
    </w:p>
    <w:p w14:paraId="6882519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что удостоверяют присутствовавшие при беседе __________________________________________________</w:t>
      </w:r>
    </w:p>
    <w:p w14:paraId="6A7FECE8"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(подпись врача)</w:t>
      </w:r>
    </w:p>
    <w:p w14:paraId="48B07A3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_______________________________________________________</w:t>
      </w:r>
    </w:p>
    <w:p w14:paraId="354C719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(подпись свидетеля)</w:t>
      </w:r>
    </w:p>
    <w:p w14:paraId="50AE3B6B"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Я не согласился с планом лечения,</w:t>
      </w:r>
    </w:p>
    <w:p w14:paraId="472A4CF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в чем расписался собственноручно</w:t>
      </w:r>
    </w:p>
    <w:p w14:paraId="3CD86CF0"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_______________________________________________________</w:t>
      </w:r>
    </w:p>
    <w:p w14:paraId="55D803A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(подпись пациента)</w:t>
      </w:r>
    </w:p>
    <w:p w14:paraId="5B11476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или расписался законный представитель пациента</w:t>
      </w:r>
    </w:p>
    <w:p w14:paraId="40EC3E0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__________________________________________________________</w:t>
      </w:r>
    </w:p>
    <w:p w14:paraId="4214CB64"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(подпись законного представителя)</w:t>
      </w:r>
    </w:p>
    <w:p w14:paraId="32CB994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или</w:t>
      </w:r>
    </w:p>
    <w:p w14:paraId="47C47D2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что удостоверяют, присутствовавшие при беседе______________________________________________________</w:t>
      </w:r>
    </w:p>
    <w:p w14:paraId="58032A9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(подпись врача)</w:t>
      </w:r>
    </w:p>
    <w:p w14:paraId="0C86F898"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_______________________________________________________</w:t>
      </w:r>
    </w:p>
    <w:p w14:paraId="30FBA91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(подпись свидетеля)</w:t>
      </w:r>
    </w:p>
    <w:p w14:paraId="419301AB"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p w14:paraId="3FB3D1F1" w14:textId="77777777" w:rsidR="004F6DD6" w:rsidRPr="004F6DD6" w:rsidRDefault="004F6DD6" w:rsidP="004F6DD6">
      <w:pPr>
        <w:spacing w:after="150" w:line="240" w:lineRule="auto"/>
        <w:jc w:val="center"/>
        <w:outlineLvl w:val="2"/>
        <w:rPr>
          <w:rFonts w:ascii="Arial" w:eastAsia="Times New Roman" w:hAnsi="Arial" w:cs="Arial"/>
          <w:b/>
          <w:bCs/>
          <w:color w:val="904030"/>
          <w:sz w:val="23"/>
          <w:szCs w:val="23"/>
          <w:lang w:eastAsia="ru-RU"/>
        </w:rPr>
      </w:pPr>
      <w:bookmarkStart w:id="3" w:name="4"/>
      <w:bookmarkEnd w:id="3"/>
      <w:r w:rsidRPr="004F6DD6">
        <w:rPr>
          <w:rFonts w:ascii="Arial" w:eastAsia="Times New Roman" w:hAnsi="Arial" w:cs="Arial"/>
          <w:b/>
          <w:bCs/>
          <w:color w:val="904030"/>
          <w:sz w:val="23"/>
          <w:szCs w:val="23"/>
          <w:lang w:eastAsia="ru-RU"/>
        </w:rPr>
        <w:t>Приложение № 4</w:t>
      </w:r>
      <w:r w:rsidRPr="004F6DD6">
        <w:rPr>
          <w:rFonts w:ascii="Arial" w:eastAsia="Times New Roman" w:hAnsi="Arial" w:cs="Arial"/>
          <w:b/>
          <w:bCs/>
          <w:color w:val="904030"/>
          <w:sz w:val="23"/>
          <w:szCs w:val="23"/>
          <w:lang w:eastAsia="ru-RU"/>
        </w:rPr>
        <w:br/>
        <w:t>К Клиническим рекомендациям (протоколам лечения)</w:t>
      </w:r>
      <w:r w:rsidRPr="004F6DD6">
        <w:rPr>
          <w:rFonts w:ascii="Arial" w:eastAsia="Times New Roman" w:hAnsi="Arial" w:cs="Arial"/>
          <w:b/>
          <w:bCs/>
          <w:color w:val="904030"/>
          <w:sz w:val="23"/>
          <w:szCs w:val="23"/>
          <w:lang w:eastAsia="ru-RU"/>
        </w:rPr>
        <w:br/>
        <w:t>«Перелом нижней челюсти»</w:t>
      </w:r>
    </w:p>
    <w:p w14:paraId="7089D5B4" w14:textId="77777777" w:rsidR="004F6DD6" w:rsidRPr="004F6DD6" w:rsidRDefault="004F6DD6" w:rsidP="004F6DD6">
      <w:pPr>
        <w:spacing w:after="150" w:line="240" w:lineRule="auto"/>
        <w:jc w:val="center"/>
        <w:outlineLvl w:val="1"/>
        <w:rPr>
          <w:rFonts w:ascii="Arial" w:eastAsia="Times New Roman" w:hAnsi="Arial" w:cs="Arial"/>
          <w:b/>
          <w:bCs/>
          <w:color w:val="A00000"/>
          <w:sz w:val="27"/>
          <w:szCs w:val="27"/>
          <w:lang w:eastAsia="ru-RU"/>
        </w:rPr>
      </w:pPr>
      <w:r w:rsidRPr="004F6DD6">
        <w:rPr>
          <w:rFonts w:ascii="Arial" w:eastAsia="Times New Roman" w:hAnsi="Arial" w:cs="Arial"/>
          <w:b/>
          <w:bCs/>
          <w:color w:val="A00000"/>
          <w:sz w:val="27"/>
          <w:szCs w:val="27"/>
          <w:lang w:eastAsia="ru-RU"/>
        </w:rPr>
        <w:t>ДОПОЛНИТЕЛЬНАЯ ИНФОРМАЦИЯ ДЛЯ ПАЦИЕНТА</w:t>
      </w:r>
    </w:p>
    <w:p w14:paraId="72D83B58" w14:textId="77777777" w:rsidR="004F6DD6" w:rsidRPr="004F6DD6" w:rsidRDefault="004F6DD6" w:rsidP="004F6DD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Зубы необходимо чистить мягкой зубной щеткой с пастой два раза в день. После еды следует полоскать рот для удаления остатков пищи.</w:t>
      </w:r>
    </w:p>
    <w:p w14:paraId="6C69A0F8" w14:textId="77777777" w:rsidR="004F6DD6" w:rsidRPr="004F6DD6" w:rsidRDefault="004F6DD6" w:rsidP="004F6DD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Для чистки межзубных промежутков в области бимаксилярных шин и лигатур использовать межзубные ершики.</w:t>
      </w:r>
    </w:p>
    <w:p w14:paraId="2B5129A1" w14:textId="77777777" w:rsidR="004F6DD6" w:rsidRPr="004F6DD6" w:rsidRDefault="004F6DD6" w:rsidP="004F6DD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 рекомендации (назначению) лечащего врача-стоматолога применять антисептические растворы.</w:t>
      </w:r>
    </w:p>
    <w:p w14:paraId="63B6CFBE" w14:textId="77777777" w:rsidR="004F6DD6" w:rsidRPr="004F6DD6" w:rsidRDefault="004F6DD6" w:rsidP="004F6DD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возникновении воспалительных явлений необходимо обратиться к врачу.</w:t>
      </w:r>
    </w:p>
    <w:p w14:paraId="774C8616" w14:textId="77777777" w:rsidR="004F6DD6" w:rsidRPr="004F6DD6" w:rsidRDefault="004F6DD6" w:rsidP="004F6DD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Обязательно посещать плановые осмотры. Динамическое наблюдение не менее 1 раза в неделю в течение 4 - 6 недель.</w:t>
      </w:r>
    </w:p>
    <w:p w14:paraId="4DC0E092" w14:textId="77777777" w:rsidR="004F6DD6" w:rsidRPr="004F6DD6" w:rsidRDefault="004F6DD6" w:rsidP="004F6DD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Щадящая диета в течение всего срока ношения шин и 1 месяц после снятия шин, мягкая и жидкая пища.</w:t>
      </w:r>
    </w:p>
    <w:p w14:paraId="7B740E23" w14:textId="77777777" w:rsidR="004F6DD6" w:rsidRPr="004F6DD6" w:rsidRDefault="004F6DD6" w:rsidP="004F6DD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Ограничение физических нагрузок</w:t>
      </w:r>
    </w:p>
    <w:p w14:paraId="2E4F5166" w14:textId="77777777" w:rsidR="004F6DD6" w:rsidRPr="004F6DD6" w:rsidRDefault="004F6DD6" w:rsidP="004F6DD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Оздоровление условий труда, отдыха, питания, здоровый образ жизни.</w:t>
      </w:r>
    </w:p>
    <w:p w14:paraId="33F2731F" w14:textId="77777777" w:rsidR="004F6DD6" w:rsidRPr="004F6DD6" w:rsidRDefault="004F6DD6" w:rsidP="004F6DD6">
      <w:pPr>
        <w:numPr>
          <w:ilvl w:val="0"/>
          <w:numId w:val="12"/>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Проведение механотерапии после снятия бимаксилярных шин, профессиональная гигиена.</w:t>
      </w:r>
    </w:p>
    <w:p w14:paraId="7737478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p w14:paraId="1EBFC2AA" w14:textId="77777777" w:rsidR="004F6DD6" w:rsidRPr="004F6DD6" w:rsidRDefault="004F6DD6" w:rsidP="004F6DD6">
      <w:pPr>
        <w:spacing w:after="150" w:line="240" w:lineRule="auto"/>
        <w:jc w:val="center"/>
        <w:outlineLvl w:val="2"/>
        <w:rPr>
          <w:rFonts w:ascii="Arial" w:eastAsia="Times New Roman" w:hAnsi="Arial" w:cs="Arial"/>
          <w:b/>
          <w:bCs/>
          <w:color w:val="904030"/>
          <w:sz w:val="23"/>
          <w:szCs w:val="23"/>
          <w:lang w:eastAsia="ru-RU"/>
        </w:rPr>
      </w:pPr>
      <w:bookmarkStart w:id="4" w:name="5"/>
      <w:bookmarkEnd w:id="4"/>
      <w:r w:rsidRPr="004F6DD6">
        <w:rPr>
          <w:rFonts w:ascii="Arial" w:eastAsia="Times New Roman" w:hAnsi="Arial" w:cs="Arial"/>
          <w:b/>
          <w:bCs/>
          <w:color w:val="904030"/>
          <w:sz w:val="23"/>
          <w:szCs w:val="23"/>
          <w:lang w:eastAsia="ru-RU"/>
        </w:rPr>
        <w:t>Приложение № 5</w:t>
      </w:r>
      <w:r w:rsidRPr="004F6DD6">
        <w:rPr>
          <w:rFonts w:ascii="Arial" w:eastAsia="Times New Roman" w:hAnsi="Arial" w:cs="Arial"/>
          <w:b/>
          <w:bCs/>
          <w:color w:val="904030"/>
          <w:sz w:val="23"/>
          <w:szCs w:val="23"/>
          <w:lang w:eastAsia="ru-RU"/>
        </w:rPr>
        <w:br/>
        <w:t>К Клиническим рекомендациям (протоколам лечения)</w:t>
      </w:r>
      <w:r w:rsidRPr="004F6DD6">
        <w:rPr>
          <w:rFonts w:ascii="Arial" w:eastAsia="Times New Roman" w:hAnsi="Arial" w:cs="Arial"/>
          <w:b/>
          <w:bCs/>
          <w:color w:val="904030"/>
          <w:sz w:val="23"/>
          <w:szCs w:val="23"/>
          <w:lang w:eastAsia="ru-RU"/>
        </w:rPr>
        <w:br/>
        <w:t>«Перелом нижней челюсти»</w:t>
      </w:r>
    </w:p>
    <w:p w14:paraId="3D9BA549" w14:textId="77777777" w:rsidR="004F6DD6" w:rsidRPr="004F6DD6" w:rsidRDefault="004F6DD6" w:rsidP="004F6DD6">
      <w:pPr>
        <w:spacing w:after="150" w:line="240" w:lineRule="auto"/>
        <w:jc w:val="center"/>
        <w:outlineLvl w:val="1"/>
        <w:rPr>
          <w:rFonts w:ascii="Arial" w:eastAsia="Times New Roman" w:hAnsi="Arial" w:cs="Arial"/>
          <w:b/>
          <w:bCs/>
          <w:color w:val="A00000"/>
          <w:sz w:val="27"/>
          <w:szCs w:val="27"/>
          <w:lang w:eastAsia="ru-RU"/>
        </w:rPr>
      </w:pPr>
      <w:r w:rsidRPr="004F6DD6">
        <w:rPr>
          <w:rFonts w:ascii="Arial" w:eastAsia="Times New Roman" w:hAnsi="Arial" w:cs="Arial"/>
          <w:b/>
          <w:bCs/>
          <w:color w:val="A00000"/>
          <w:sz w:val="27"/>
          <w:szCs w:val="27"/>
          <w:lang w:eastAsia="ru-RU"/>
        </w:rPr>
        <w:t>ИНДИВИДУАЛЬНОЕ ШИНИРОВАНИЕ ЧЕЛЮСТЕЙ</w:t>
      </w:r>
    </w:p>
    <w:p w14:paraId="1720BDD6" w14:textId="77777777" w:rsidR="004F6DD6" w:rsidRPr="004F6DD6" w:rsidRDefault="004F6DD6" w:rsidP="004F6DD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Проведение адекватной анестезии, с целью обезболивания раны и репозиции отломков.</w:t>
      </w:r>
    </w:p>
    <w:p w14:paraId="5E1F65D3" w14:textId="77777777" w:rsidR="004F6DD6" w:rsidRPr="004F6DD6" w:rsidRDefault="004F6DD6" w:rsidP="004F6DD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Изготовление шины с зацепными петлями для верхней и нижней челюсти или использование стандартной назубной шины Васильева.</w:t>
      </w:r>
    </w:p>
    <w:p w14:paraId="75923A7F" w14:textId="77777777" w:rsidR="004F6DD6" w:rsidRPr="004F6DD6" w:rsidRDefault="004F6DD6" w:rsidP="004F6DD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премоляра и бокового резца. Если у больного отсутствуют данные зубы, то зацепные петли изготавливают в области других зубов, имеющих антагонисты.</w:t>
      </w:r>
    </w:p>
    <w:p w14:paraId="05DB1B18" w14:textId="77777777" w:rsidR="004F6DD6" w:rsidRPr="004F6DD6" w:rsidRDefault="004F6DD6" w:rsidP="004F6DD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14:paraId="41AB0C0F" w14:textId="77777777" w:rsidR="004F6DD6" w:rsidRPr="004F6DD6" w:rsidRDefault="004F6DD6" w:rsidP="004F6DD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14:paraId="59FA78F5" w14:textId="77777777" w:rsidR="004F6DD6" w:rsidRPr="004F6DD6" w:rsidRDefault="004F6DD6" w:rsidP="004F6DD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14:paraId="78FF4337" w14:textId="77777777" w:rsidR="004F6DD6" w:rsidRPr="004F6DD6" w:rsidRDefault="004F6DD6" w:rsidP="004F6DD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Раз в неделю в течение 4 - 6 недель после наложения шины проводят контрольные осмотры с рентгенологическим контролем перед снятием шин.</w:t>
      </w:r>
    </w:p>
    <w:p w14:paraId="73C28A9D" w14:textId="77777777" w:rsidR="004F6DD6" w:rsidRPr="004F6DD6" w:rsidRDefault="004F6DD6" w:rsidP="004F6DD6">
      <w:pPr>
        <w:numPr>
          <w:ilvl w:val="0"/>
          <w:numId w:val="13"/>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 2 (трубочный стол).</w:t>
      </w:r>
    </w:p>
    <w:p w14:paraId="094CB02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p w14:paraId="5E0DCF02" w14:textId="77777777" w:rsidR="004F6DD6" w:rsidRPr="004F6DD6" w:rsidRDefault="004F6DD6" w:rsidP="004F6DD6">
      <w:pPr>
        <w:spacing w:after="150" w:line="240" w:lineRule="auto"/>
        <w:jc w:val="center"/>
        <w:outlineLvl w:val="2"/>
        <w:rPr>
          <w:rFonts w:ascii="Arial" w:eastAsia="Times New Roman" w:hAnsi="Arial" w:cs="Arial"/>
          <w:b/>
          <w:bCs/>
          <w:color w:val="904030"/>
          <w:sz w:val="23"/>
          <w:szCs w:val="23"/>
          <w:lang w:eastAsia="ru-RU"/>
        </w:rPr>
      </w:pPr>
      <w:bookmarkStart w:id="5" w:name="6"/>
      <w:bookmarkEnd w:id="5"/>
      <w:r w:rsidRPr="004F6DD6">
        <w:rPr>
          <w:rFonts w:ascii="Arial" w:eastAsia="Times New Roman" w:hAnsi="Arial" w:cs="Arial"/>
          <w:b/>
          <w:bCs/>
          <w:color w:val="904030"/>
          <w:sz w:val="23"/>
          <w:szCs w:val="23"/>
          <w:lang w:eastAsia="ru-RU"/>
        </w:rPr>
        <w:t>Приложение № 6</w:t>
      </w:r>
      <w:r w:rsidRPr="004F6DD6">
        <w:rPr>
          <w:rFonts w:ascii="Arial" w:eastAsia="Times New Roman" w:hAnsi="Arial" w:cs="Arial"/>
          <w:b/>
          <w:bCs/>
          <w:color w:val="904030"/>
          <w:sz w:val="23"/>
          <w:szCs w:val="23"/>
          <w:lang w:eastAsia="ru-RU"/>
        </w:rPr>
        <w:br/>
        <w:t>К Клиническим рекомендациям (протоколам лечения)</w:t>
      </w:r>
      <w:r w:rsidRPr="004F6DD6">
        <w:rPr>
          <w:rFonts w:ascii="Arial" w:eastAsia="Times New Roman" w:hAnsi="Arial" w:cs="Arial"/>
          <w:b/>
          <w:bCs/>
          <w:color w:val="904030"/>
          <w:sz w:val="23"/>
          <w:szCs w:val="23"/>
          <w:lang w:eastAsia="ru-RU"/>
        </w:rPr>
        <w:br/>
        <w:t>«Перелом нижней челюсти»</w:t>
      </w:r>
    </w:p>
    <w:p w14:paraId="52CB6494" w14:textId="77777777" w:rsidR="004F6DD6" w:rsidRPr="004F6DD6" w:rsidRDefault="004F6DD6" w:rsidP="004F6DD6">
      <w:pPr>
        <w:spacing w:after="150" w:line="240" w:lineRule="auto"/>
        <w:jc w:val="center"/>
        <w:outlineLvl w:val="1"/>
        <w:rPr>
          <w:rFonts w:ascii="Arial" w:eastAsia="Times New Roman" w:hAnsi="Arial" w:cs="Arial"/>
          <w:b/>
          <w:bCs/>
          <w:color w:val="A00000"/>
          <w:sz w:val="27"/>
          <w:szCs w:val="27"/>
          <w:lang w:eastAsia="ru-RU"/>
        </w:rPr>
      </w:pPr>
      <w:r w:rsidRPr="004F6DD6">
        <w:rPr>
          <w:rFonts w:ascii="Arial" w:eastAsia="Times New Roman" w:hAnsi="Arial" w:cs="Arial"/>
          <w:b/>
          <w:bCs/>
          <w:color w:val="A00000"/>
          <w:sz w:val="27"/>
          <w:szCs w:val="27"/>
          <w:lang w:eastAsia="ru-RU"/>
        </w:rPr>
        <w:t>АЛГОРИТМ УДАЛЕНИЯ ЗУБА</w:t>
      </w:r>
    </w:p>
    <w:p w14:paraId="5FDE6E5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Обращать особое внимание на максимально атравматичное удаление зуба, особенно из линии перелома с минимизацией возможного смещения отломком во время операции.</w:t>
      </w:r>
    </w:p>
    <w:p w14:paraId="733BBAA5" w14:textId="77777777" w:rsidR="004F6DD6" w:rsidRPr="004F6DD6" w:rsidRDefault="004F6DD6" w:rsidP="004F6DD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Медикаментозная обработка операционного поля антисептическим раствором в виде полоскания рта или орошения</w:t>
      </w:r>
    </w:p>
    <w:p w14:paraId="5574513D" w14:textId="77777777" w:rsidR="004F6DD6" w:rsidRPr="004F6DD6" w:rsidRDefault="004F6DD6" w:rsidP="004F6DD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14:paraId="6A5D7064" w14:textId="77777777" w:rsidR="004F6DD6" w:rsidRPr="004F6DD6" w:rsidRDefault="004F6DD6" w:rsidP="004F6DD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Лигаментотомия. Отделяют круговую связку от шейки зуба и десну от края альвеолы при помощи гладилки или узкого плоского распатора.</w:t>
      </w:r>
    </w:p>
    <w:p w14:paraId="1DADA75D" w14:textId="77777777" w:rsidR="004F6DD6" w:rsidRPr="004F6DD6" w:rsidRDefault="004F6DD6" w:rsidP="004F6DD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Основные этапы операции удаления зуба:</w:t>
      </w:r>
    </w:p>
    <w:p w14:paraId="29FA5801" w14:textId="77777777" w:rsidR="004F6DD6" w:rsidRPr="004F6DD6" w:rsidRDefault="004F6DD6" w:rsidP="004F6DD6">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Наложение щипцов. Одну щечку накладывают с язычной (нёбной), другую - с щечной стороны зуба. Ось щечек щипцов должна совпадать с осью зуба.</w:t>
      </w:r>
    </w:p>
    <w:p w14:paraId="040EE134" w14:textId="77777777" w:rsidR="004F6DD6" w:rsidRPr="004F6DD6" w:rsidRDefault="004F6DD6" w:rsidP="004F6DD6">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Продвижение щечек щипцов под десну и смыкание щипцов.</w:t>
      </w:r>
    </w:p>
    <w:p w14:paraId="49E23C44" w14:textId="77777777" w:rsidR="004F6DD6" w:rsidRPr="004F6DD6" w:rsidRDefault="004F6DD6" w:rsidP="004F6DD6">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Вывихивание зуба. Прием осуществляется двумя способами: раскачиванием (люксация) и ротация вокруг оси зуба на 20-25</w:t>
      </w:r>
      <w:r w:rsidRPr="004F6DD6">
        <w:rPr>
          <w:rFonts w:ascii="Arial" w:eastAsia="Times New Roman" w:hAnsi="Arial" w:cs="Arial"/>
          <w:color w:val="000000"/>
          <w:sz w:val="21"/>
          <w:szCs w:val="21"/>
          <w:vertAlign w:val="superscript"/>
          <w:lang w:eastAsia="ru-RU"/>
        </w:rPr>
        <w:t>°</w:t>
      </w:r>
      <w:r w:rsidRPr="004F6DD6">
        <w:rPr>
          <w:rFonts w:ascii="Arial" w:eastAsia="Times New Roman" w:hAnsi="Arial" w:cs="Arial"/>
          <w:color w:val="000000"/>
          <w:sz w:val="21"/>
          <w:szCs w:val="21"/>
          <w:lang w:eastAsia="ru-RU"/>
        </w:rPr>
        <w:t> (если зуб однокорневой). На нижней челюсти передние зубы вывихивают в вестибулярную сторону, остальные зубы - в оральную сторону.</w:t>
      </w:r>
    </w:p>
    <w:p w14:paraId="072ED546" w14:textId="77777777" w:rsidR="004F6DD6" w:rsidRPr="004F6DD6" w:rsidRDefault="004F6DD6" w:rsidP="004F6DD6">
      <w:pPr>
        <w:numPr>
          <w:ilvl w:val="1"/>
          <w:numId w:val="1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Извлечение зуба из лунки.</w:t>
      </w:r>
    </w:p>
    <w:p w14:paraId="2AB8865E" w14:textId="77777777" w:rsidR="004F6DD6" w:rsidRPr="004F6DD6" w:rsidRDefault="004F6DD6" w:rsidP="004F6DD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Кюретаж лунки (удаление патологических тканей, выполняется кюретажной ложкой). При необходимости возможно использование остеопластических материалов.</w:t>
      </w:r>
    </w:p>
    <w:p w14:paraId="040796E0" w14:textId="77777777" w:rsidR="004F6DD6" w:rsidRPr="004F6DD6" w:rsidRDefault="004F6DD6" w:rsidP="004F6DD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Сближением краев послеоперационной раны путем сдавления их пальцами руки, а при наличии острых выступающих костных краев лунки и межкорневой перегородки их сглаживают путем скусывания или с помощью фрезы и бормашины.</w:t>
      </w:r>
    </w:p>
    <w:p w14:paraId="3233B0DE" w14:textId="77777777" w:rsidR="004F6DD6" w:rsidRPr="004F6DD6" w:rsidRDefault="004F6DD6" w:rsidP="004F6DD6">
      <w:pPr>
        <w:numPr>
          <w:ilvl w:val="0"/>
          <w:numId w:val="14"/>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йодоформной турундой.</w:t>
      </w:r>
    </w:p>
    <w:p w14:paraId="041515E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p w14:paraId="37F63648" w14:textId="77777777" w:rsidR="004F6DD6" w:rsidRPr="004F6DD6" w:rsidRDefault="004F6DD6" w:rsidP="004F6DD6">
      <w:pPr>
        <w:spacing w:after="150" w:line="240" w:lineRule="auto"/>
        <w:jc w:val="center"/>
        <w:outlineLvl w:val="2"/>
        <w:rPr>
          <w:rFonts w:ascii="Arial" w:eastAsia="Times New Roman" w:hAnsi="Arial" w:cs="Arial"/>
          <w:b/>
          <w:bCs/>
          <w:color w:val="904030"/>
          <w:sz w:val="23"/>
          <w:szCs w:val="23"/>
          <w:lang w:eastAsia="ru-RU"/>
        </w:rPr>
      </w:pPr>
      <w:bookmarkStart w:id="6" w:name="7"/>
      <w:bookmarkEnd w:id="6"/>
      <w:r w:rsidRPr="004F6DD6">
        <w:rPr>
          <w:rFonts w:ascii="Arial" w:eastAsia="Times New Roman" w:hAnsi="Arial" w:cs="Arial"/>
          <w:b/>
          <w:bCs/>
          <w:color w:val="904030"/>
          <w:sz w:val="23"/>
          <w:szCs w:val="23"/>
          <w:lang w:eastAsia="ru-RU"/>
        </w:rPr>
        <w:t>Приложение № 7</w:t>
      </w:r>
      <w:r w:rsidRPr="004F6DD6">
        <w:rPr>
          <w:rFonts w:ascii="Arial" w:eastAsia="Times New Roman" w:hAnsi="Arial" w:cs="Arial"/>
          <w:b/>
          <w:bCs/>
          <w:color w:val="904030"/>
          <w:sz w:val="23"/>
          <w:szCs w:val="23"/>
          <w:lang w:eastAsia="ru-RU"/>
        </w:rPr>
        <w:br/>
        <w:t>К Клиническим рекомендациям (протоколам лечения)</w:t>
      </w:r>
      <w:r w:rsidRPr="004F6DD6">
        <w:rPr>
          <w:rFonts w:ascii="Arial" w:eastAsia="Times New Roman" w:hAnsi="Arial" w:cs="Arial"/>
          <w:b/>
          <w:bCs/>
          <w:color w:val="904030"/>
          <w:sz w:val="23"/>
          <w:szCs w:val="23"/>
          <w:lang w:eastAsia="ru-RU"/>
        </w:rPr>
        <w:br/>
        <w:t>«Перелом нижней челюсти»</w:t>
      </w:r>
    </w:p>
    <w:p w14:paraId="7B8D293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i/>
          <w:iCs/>
          <w:color w:val="C00000"/>
          <w:sz w:val="21"/>
          <w:szCs w:val="21"/>
          <w:lang w:eastAsia="ru-RU"/>
        </w:rPr>
        <w:t>Обратите особое внимание Приложение № 7 применять только после снятия шин при окончательной консолидации отломков (не ранее, чем через 4 - 6 недель)</w:t>
      </w:r>
    </w:p>
    <w:p w14:paraId="7172301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lastRenderedPageBreak/>
        <w:t>Контролируемая чистка зубов</w:t>
      </w:r>
    </w:p>
    <w:p w14:paraId="44ACB75B"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14:paraId="3102EA6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14:paraId="57E79B8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14:paraId="6B458A2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Алгоритм обучения гигиене рта</w:t>
      </w:r>
    </w:p>
    <w:p w14:paraId="65D15E98"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14:paraId="2C26CD0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14:paraId="679551C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14:paraId="666F01E7"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14:paraId="4BA8E71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Завершают чистку круговыми движениями зубной щетки при сомкнутых челюстях, осуществляя массаж десен.</w:t>
      </w:r>
    </w:p>
    <w:p w14:paraId="29B72877"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Для качественной чистки контактных поверхностей зубов необходимо использовать межзубные ершики и зубные нити.</w:t>
      </w:r>
    </w:p>
    <w:p w14:paraId="72982A67"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14:paraId="529FB511"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 целью закрепления полученных навыков проводят контроль индивидуальной гигиены рта (контролируемая чистка зубов).</w:t>
      </w:r>
    </w:p>
    <w:p w14:paraId="53F22C8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Алгоритм контролируемой чистки зубов</w:t>
      </w:r>
    </w:p>
    <w:p w14:paraId="0CA44C8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Контролируемая чистка зубов - это чистка зубов, которую пациент осуществляет самостоятельно в присутствии врача-стоматолога.</w:t>
      </w:r>
    </w:p>
    <w:p w14:paraId="1619BEED"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i/>
          <w:iCs/>
          <w:color w:val="000000"/>
          <w:sz w:val="21"/>
          <w:szCs w:val="21"/>
          <w:lang w:eastAsia="ru-RU"/>
        </w:rPr>
        <w:t>Первое посещение</w:t>
      </w:r>
    </w:p>
    <w:p w14:paraId="74BE4DAE" w14:textId="77777777" w:rsidR="004F6DD6" w:rsidRPr="004F6DD6" w:rsidRDefault="004F6DD6" w:rsidP="004F6DD6">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14:paraId="43B70645" w14:textId="77777777" w:rsidR="004F6DD6" w:rsidRPr="004F6DD6" w:rsidRDefault="004F6DD6" w:rsidP="004F6DD6">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Чистка зубов пациентом в его обычной манере.</w:t>
      </w:r>
    </w:p>
    <w:p w14:paraId="5F785ADC" w14:textId="77777777" w:rsidR="004F6DD6" w:rsidRPr="004F6DD6" w:rsidRDefault="004F6DD6" w:rsidP="004F6DD6">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14:paraId="274282F0" w14:textId="77777777" w:rsidR="004F6DD6" w:rsidRPr="004F6DD6" w:rsidRDefault="004F6DD6" w:rsidP="004F6DD6">
      <w:pPr>
        <w:numPr>
          <w:ilvl w:val="0"/>
          <w:numId w:val="15"/>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14:paraId="3DA602E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i/>
          <w:iCs/>
          <w:color w:val="000000"/>
          <w:sz w:val="21"/>
          <w:szCs w:val="21"/>
          <w:lang w:eastAsia="ru-RU"/>
        </w:rPr>
        <w:t>Следующее посещение</w:t>
      </w:r>
    </w:p>
    <w:p w14:paraId="24CB6B2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14:paraId="2ADBB42E"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Алгоритм профессиональной гигиены рта и зубов</w:t>
      </w:r>
    </w:p>
    <w:p w14:paraId="499C14D6"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Этапы профессиональной гигиены:</w:t>
      </w:r>
    </w:p>
    <w:p w14:paraId="03D84491" w14:textId="77777777" w:rsidR="004F6DD6" w:rsidRPr="004F6DD6" w:rsidRDefault="004F6DD6" w:rsidP="004F6DD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обучение пациента индивидуальной гигиене рта;</w:t>
      </w:r>
    </w:p>
    <w:p w14:paraId="1ACB1498" w14:textId="77777777" w:rsidR="004F6DD6" w:rsidRPr="004F6DD6" w:rsidRDefault="004F6DD6" w:rsidP="004F6DD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контролируемая чистка зубов</w:t>
      </w:r>
    </w:p>
    <w:p w14:paraId="7BE1BB3F" w14:textId="77777777" w:rsidR="004F6DD6" w:rsidRPr="004F6DD6" w:rsidRDefault="004F6DD6" w:rsidP="004F6DD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удаление зубных отложений;</w:t>
      </w:r>
    </w:p>
    <w:p w14:paraId="1DD94A4A" w14:textId="77777777" w:rsidR="004F6DD6" w:rsidRPr="004F6DD6" w:rsidRDefault="004F6DD6" w:rsidP="004F6DD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полирование поверхностей зубов;</w:t>
      </w:r>
    </w:p>
    <w:p w14:paraId="3403A9AA" w14:textId="77777777" w:rsidR="004F6DD6" w:rsidRPr="004F6DD6" w:rsidRDefault="004F6DD6" w:rsidP="004F6DD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устранение факторов, способствующих скоплению зубного налета;</w:t>
      </w:r>
    </w:p>
    <w:p w14:paraId="0B909BC1" w14:textId="77777777" w:rsidR="004F6DD6" w:rsidRPr="004F6DD6" w:rsidRDefault="004F6DD6" w:rsidP="004F6DD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аппликации реминерализирующих и фторсодержащих средств;</w:t>
      </w:r>
    </w:p>
    <w:p w14:paraId="45B3E90B" w14:textId="77777777" w:rsidR="004F6DD6" w:rsidRPr="004F6DD6" w:rsidRDefault="004F6DD6" w:rsidP="004F6DD6">
      <w:pPr>
        <w:numPr>
          <w:ilvl w:val="0"/>
          <w:numId w:val="16"/>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мотивация пациента к профилактике и лечению стоматологических заболеваний.</w:t>
      </w:r>
    </w:p>
    <w:p w14:paraId="2200321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удалении зубных отложений (зубной камень, мягкий зубной налет) следует соблюдать ряд условий:</w:t>
      </w:r>
    </w:p>
    <w:p w14:paraId="7C8EC085" w14:textId="77777777" w:rsidR="004F6DD6" w:rsidRPr="004F6DD6" w:rsidRDefault="004F6DD6" w:rsidP="004F6DD6">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провести обработку рта раствором антисептика;</w:t>
      </w:r>
    </w:p>
    <w:p w14:paraId="0B7CAD8C" w14:textId="77777777" w:rsidR="004F6DD6" w:rsidRPr="004F6DD6" w:rsidRDefault="004F6DD6" w:rsidP="004F6DD6">
      <w:pPr>
        <w:numPr>
          <w:ilvl w:val="0"/>
          <w:numId w:val="17"/>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 выраженной гиперестезии зубов и отсутствии общих противопоказаний удаление зубных отложений нужно проводить под местным обезболиванием.</w:t>
      </w:r>
    </w:p>
    <w:p w14:paraId="491A97D2"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14:paraId="1C3F2377"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Необходимо устранить факторы, способствующие скоплению зубного налета: удалить нависающие края пломб, провести повторное полирование пломб.</w:t>
      </w:r>
    </w:p>
    <w:p w14:paraId="3D404D58"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14:paraId="66E3FCE3"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p w14:paraId="53697B16" w14:textId="77777777" w:rsidR="004F6DD6" w:rsidRPr="004F6DD6" w:rsidRDefault="004F6DD6" w:rsidP="004F6DD6">
      <w:pPr>
        <w:spacing w:after="150" w:line="240" w:lineRule="auto"/>
        <w:jc w:val="center"/>
        <w:outlineLvl w:val="2"/>
        <w:rPr>
          <w:rFonts w:ascii="Arial" w:eastAsia="Times New Roman" w:hAnsi="Arial" w:cs="Arial"/>
          <w:b/>
          <w:bCs/>
          <w:color w:val="904030"/>
          <w:sz w:val="23"/>
          <w:szCs w:val="23"/>
          <w:lang w:eastAsia="ru-RU"/>
        </w:rPr>
      </w:pPr>
      <w:bookmarkStart w:id="7" w:name="8"/>
      <w:bookmarkEnd w:id="7"/>
      <w:r w:rsidRPr="004F6DD6">
        <w:rPr>
          <w:rFonts w:ascii="Arial" w:eastAsia="Times New Roman" w:hAnsi="Arial" w:cs="Arial"/>
          <w:b/>
          <w:bCs/>
          <w:color w:val="904030"/>
          <w:sz w:val="23"/>
          <w:szCs w:val="23"/>
          <w:lang w:eastAsia="ru-RU"/>
        </w:rPr>
        <w:t>Приложение № 8</w:t>
      </w:r>
      <w:r w:rsidRPr="004F6DD6">
        <w:rPr>
          <w:rFonts w:ascii="Arial" w:eastAsia="Times New Roman" w:hAnsi="Arial" w:cs="Arial"/>
          <w:b/>
          <w:bCs/>
          <w:color w:val="904030"/>
          <w:sz w:val="23"/>
          <w:szCs w:val="23"/>
          <w:lang w:eastAsia="ru-RU"/>
        </w:rPr>
        <w:br/>
        <w:t>К Клиническим рекомендациям (протоколам лечения)</w:t>
      </w:r>
      <w:r w:rsidRPr="004F6DD6">
        <w:rPr>
          <w:rFonts w:ascii="Arial" w:eastAsia="Times New Roman" w:hAnsi="Arial" w:cs="Arial"/>
          <w:b/>
          <w:bCs/>
          <w:color w:val="904030"/>
          <w:sz w:val="23"/>
          <w:szCs w:val="23"/>
          <w:lang w:eastAsia="ru-RU"/>
        </w:rPr>
        <w:br/>
        <w:t>«Перелом нижней челюсти»</w:t>
      </w:r>
    </w:p>
    <w:p w14:paraId="10A3E70B" w14:textId="77777777" w:rsidR="004F6DD6" w:rsidRPr="004F6DD6" w:rsidRDefault="004F6DD6" w:rsidP="004F6DD6">
      <w:pPr>
        <w:spacing w:after="150" w:line="240" w:lineRule="auto"/>
        <w:jc w:val="center"/>
        <w:outlineLvl w:val="1"/>
        <w:rPr>
          <w:rFonts w:ascii="Arial" w:eastAsia="Times New Roman" w:hAnsi="Arial" w:cs="Arial"/>
          <w:b/>
          <w:bCs/>
          <w:color w:val="A00000"/>
          <w:sz w:val="27"/>
          <w:szCs w:val="27"/>
          <w:lang w:eastAsia="ru-RU"/>
        </w:rPr>
      </w:pPr>
      <w:r w:rsidRPr="004F6DD6">
        <w:rPr>
          <w:rFonts w:ascii="Arial" w:eastAsia="Times New Roman" w:hAnsi="Arial" w:cs="Arial"/>
          <w:b/>
          <w:bCs/>
          <w:color w:val="A00000"/>
          <w:sz w:val="27"/>
          <w:szCs w:val="27"/>
          <w:lang w:eastAsia="ru-RU"/>
        </w:rPr>
        <w:lastRenderedPageBreak/>
        <w:t>КРИТЕРИИ ОЦЕНКИ КАЧЕСТВА ОКАЗАНИЯ МЕДИЦИНСКОЙ ПОМОЩИ</w:t>
      </w:r>
    </w:p>
    <w:p w14:paraId="7AE3419F"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Группа заболеваний или состояний переломы_нижней челюсти</w:t>
      </w:r>
    </w:p>
    <w:p w14:paraId="7B596C8A"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Код/коды по МКБ-10 S.02.60, S02.61, S02.62, S02.63, S02.64, S02.66,</w:t>
      </w:r>
    </w:p>
    <w:p w14:paraId="30A5ED09"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Формы, виды и условия оказания медицинской помощи:</w:t>
      </w:r>
    </w:p>
    <w:p w14:paraId="68833255" w14:textId="77777777" w:rsidR="004F6DD6" w:rsidRPr="004F6DD6" w:rsidRDefault="004F6DD6" w:rsidP="004F6DD6">
      <w:pPr>
        <w:spacing w:after="120" w:line="240" w:lineRule="atLeast"/>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амбулаторно-поликлинический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20"/>
        <w:gridCol w:w="900"/>
        <w:gridCol w:w="900"/>
      </w:tblGrid>
      <w:tr w:rsidR="004F6DD6" w:rsidRPr="004F6DD6" w14:paraId="10BBD266"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C2ECC5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1. 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61B07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tc>
      </w:tr>
      <w:tr w:rsidR="004F6DD6" w:rsidRPr="004F6DD6" w14:paraId="1E21B228"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10834EA0"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900" w:type="dxa"/>
            <w:tcBorders>
              <w:top w:val="outset" w:sz="6" w:space="0" w:color="auto"/>
              <w:left w:val="outset" w:sz="6" w:space="0" w:color="auto"/>
              <w:bottom w:val="outset" w:sz="6" w:space="0" w:color="auto"/>
              <w:right w:val="outset" w:sz="6" w:space="0" w:color="auto"/>
            </w:tcBorders>
            <w:vAlign w:val="center"/>
            <w:hideMark/>
          </w:tcPr>
          <w:p w14:paraId="186C131D"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Да </w:t>
            </w:r>
            <w:r w:rsidRPr="004F6DD6">
              <w:rPr>
                <w:rFonts w:ascii="Segoe UI Symbol" w:eastAsia="Times New Roman" w:hAnsi="Segoe UI Symbol" w:cs="Segoe UI Symbol"/>
                <w:color w:val="000000"/>
                <w:sz w:val="21"/>
                <w:szCs w:val="21"/>
                <w:lang w:eastAsia="ru-RU"/>
              </w:rPr>
              <w:t>❒</w:t>
            </w:r>
          </w:p>
        </w:tc>
        <w:tc>
          <w:tcPr>
            <w:tcW w:w="900" w:type="dxa"/>
            <w:tcBorders>
              <w:top w:val="outset" w:sz="6" w:space="0" w:color="auto"/>
              <w:left w:val="outset" w:sz="6" w:space="0" w:color="auto"/>
              <w:bottom w:val="outset" w:sz="6" w:space="0" w:color="auto"/>
              <w:right w:val="outset" w:sz="6" w:space="0" w:color="auto"/>
            </w:tcBorders>
            <w:vAlign w:val="center"/>
            <w:hideMark/>
          </w:tcPr>
          <w:p w14:paraId="052601D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Нет </w:t>
            </w:r>
            <w:r w:rsidRPr="004F6DD6">
              <w:rPr>
                <w:rFonts w:ascii="Segoe UI Symbol" w:eastAsia="Times New Roman" w:hAnsi="Segoe UI Symbol" w:cs="Segoe UI Symbol"/>
                <w:color w:val="000000"/>
                <w:sz w:val="21"/>
                <w:szCs w:val="21"/>
                <w:lang w:eastAsia="ru-RU"/>
              </w:rPr>
              <w:t>❒</w:t>
            </w:r>
          </w:p>
        </w:tc>
      </w:tr>
      <w:tr w:rsidR="004F6DD6" w:rsidRPr="004F6DD6" w14:paraId="6E15E241"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DBC779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Проводилось ли при постановке диагноза рентгенологическое исследование н/ч</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45ACF"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Да </w:t>
            </w:r>
            <w:r w:rsidRPr="004F6DD6">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C7C3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Нет </w:t>
            </w:r>
            <w:r w:rsidRPr="004F6DD6">
              <w:rPr>
                <w:rFonts w:ascii="Segoe UI Symbol" w:eastAsia="Times New Roman" w:hAnsi="Segoe UI Symbol" w:cs="Segoe UI Symbol"/>
                <w:color w:val="000000"/>
                <w:sz w:val="21"/>
                <w:szCs w:val="21"/>
                <w:lang w:eastAsia="ru-RU"/>
              </w:rPr>
              <w:t>❒</w:t>
            </w:r>
          </w:p>
        </w:tc>
      </w:tr>
      <w:tr w:rsidR="004F6DD6" w:rsidRPr="004F6DD6" w14:paraId="4297552A"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895D21F"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14:paraId="06AAC88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Да </w:t>
            </w:r>
            <w:r w:rsidRPr="004F6DD6">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ABD2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Нет </w:t>
            </w:r>
            <w:r w:rsidRPr="004F6DD6">
              <w:rPr>
                <w:rFonts w:ascii="Segoe UI Symbol" w:eastAsia="Times New Roman" w:hAnsi="Segoe UI Symbol" w:cs="Segoe UI Symbol"/>
                <w:color w:val="000000"/>
                <w:sz w:val="21"/>
                <w:szCs w:val="21"/>
                <w:lang w:eastAsia="ru-RU"/>
              </w:rPr>
              <w:t>❒</w:t>
            </w:r>
          </w:p>
        </w:tc>
      </w:tr>
      <w:tr w:rsidR="004F6DD6" w:rsidRPr="004F6DD6" w14:paraId="6FC1CA8C"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42AAF77C"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537F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Да </w:t>
            </w:r>
            <w:r w:rsidRPr="004F6DD6">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122D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Нет </w:t>
            </w:r>
            <w:r w:rsidRPr="004F6DD6">
              <w:rPr>
                <w:rFonts w:ascii="Segoe UI Symbol" w:eastAsia="Times New Roman" w:hAnsi="Segoe UI Symbol" w:cs="Segoe UI Symbol"/>
                <w:color w:val="000000"/>
                <w:sz w:val="21"/>
                <w:szCs w:val="21"/>
                <w:lang w:eastAsia="ru-RU"/>
              </w:rPr>
              <w:t>❒</w:t>
            </w:r>
          </w:p>
        </w:tc>
      </w:tr>
      <w:tr w:rsidR="004F6DD6" w:rsidRPr="004F6DD6" w14:paraId="6AFE466A"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78844B3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6DF58"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Да </w:t>
            </w:r>
            <w:r w:rsidRPr="004F6DD6">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2DC6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Нет </w:t>
            </w:r>
            <w:r w:rsidRPr="004F6DD6">
              <w:rPr>
                <w:rFonts w:ascii="Segoe UI Symbol" w:eastAsia="Times New Roman" w:hAnsi="Segoe UI Symbol" w:cs="Segoe UI Symbol"/>
                <w:color w:val="000000"/>
                <w:sz w:val="21"/>
                <w:szCs w:val="21"/>
                <w:lang w:eastAsia="ru-RU"/>
              </w:rPr>
              <w:t>❒</w:t>
            </w:r>
          </w:p>
        </w:tc>
      </w:tr>
      <w:tr w:rsidR="004F6DD6" w:rsidRPr="004F6DD6" w14:paraId="16B268F9"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37E03909"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8D0B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6C743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tc>
      </w:tr>
      <w:tr w:rsidR="004F6DD6" w:rsidRPr="004F6DD6" w14:paraId="004692FF"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571E4F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Шинирование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9764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Да </w:t>
            </w:r>
            <w:r w:rsidRPr="004F6DD6">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C460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Нет </w:t>
            </w:r>
            <w:r w:rsidRPr="004F6DD6">
              <w:rPr>
                <w:rFonts w:ascii="Segoe UI Symbol" w:eastAsia="Times New Roman" w:hAnsi="Segoe UI Symbol" w:cs="Segoe UI Symbol"/>
                <w:color w:val="000000"/>
                <w:sz w:val="21"/>
                <w:szCs w:val="21"/>
                <w:lang w:eastAsia="ru-RU"/>
              </w:rPr>
              <w:t>❒</w:t>
            </w:r>
          </w:p>
        </w:tc>
      </w:tr>
      <w:tr w:rsidR="004F6DD6" w:rsidRPr="004F6DD6" w14:paraId="29502C80"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2E81F311"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69005"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Да </w:t>
            </w:r>
            <w:r w:rsidRPr="004F6DD6">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FE48F"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Нет </w:t>
            </w:r>
            <w:r w:rsidRPr="004F6DD6">
              <w:rPr>
                <w:rFonts w:ascii="Segoe UI Symbol" w:eastAsia="Times New Roman" w:hAnsi="Segoe UI Symbol" w:cs="Segoe UI Symbol"/>
                <w:color w:val="000000"/>
                <w:sz w:val="21"/>
                <w:szCs w:val="21"/>
                <w:lang w:eastAsia="ru-RU"/>
              </w:rPr>
              <w:t>❒</w:t>
            </w:r>
          </w:p>
        </w:tc>
      </w:tr>
      <w:tr w:rsidR="004F6DD6" w:rsidRPr="004F6DD6" w14:paraId="30DD804E"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03C7E95E"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b/>
                <w:bCs/>
                <w:color w:val="000000"/>
                <w:sz w:val="21"/>
                <w:szCs w:val="21"/>
                <w:lang w:eastAsia="ru-RU"/>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07DD6"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8478B"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w:t>
            </w:r>
          </w:p>
        </w:tc>
      </w:tr>
      <w:tr w:rsidR="004F6DD6" w:rsidRPr="004F6DD6" w14:paraId="6F24354C"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3C8FFDE3"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Консолидация отломков через 4 - 6 недель после шинирования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BC73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Да </w:t>
            </w:r>
            <w:r w:rsidRPr="004F6DD6">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6ED24"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Нет </w:t>
            </w:r>
            <w:r w:rsidRPr="004F6DD6">
              <w:rPr>
                <w:rFonts w:ascii="Segoe UI Symbol" w:eastAsia="Times New Roman" w:hAnsi="Segoe UI Symbol" w:cs="Segoe UI Symbol"/>
                <w:color w:val="000000"/>
                <w:sz w:val="21"/>
                <w:szCs w:val="21"/>
                <w:lang w:eastAsia="ru-RU"/>
              </w:rPr>
              <w:t>❒</w:t>
            </w:r>
          </w:p>
        </w:tc>
      </w:tr>
      <w:tr w:rsidR="004F6DD6" w:rsidRPr="004F6DD6" w14:paraId="00FAF615" w14:textId="77777777" w:rsidTr="004F6DD6">
        <w:tc>
          <w:tcPr>
            <w:tcW w:w="0" w:type="auto"/>
            <w:tcBorders>
              <w:top w:val="outset" w:sz="6" w:space="0" w:color="auto"/>
              <w:left w:val="outset" w:sz="6" w:space="0" w:color="auto"/>
              <w:bottom w:val="outset" w:sz="6" w:space="0" w:color="auto"/>
              <w:right w:val="outset" w:sz="6" w:space="0" w:color="auto"/>
            </w:tcBorders>
            <w:vAlign w:val="center"/>
            <w:hideMark/>
          </w:tcPr>
          <w:p w14:paraId="5B1D9FCA"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7F9E7"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Да </w:t>
            </w:r>
            <w:r w:rsidRPr="004F6DD6">
              <w:rPr>
                <w:rFonts w:ascii="Segoe UI Symbol" w:eastAsia="Times New Roman" w:hAnsi="Segoe UI Symbol" w:cs="Segoe UI Symbo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ACD82" w14:textId="77777777" w:rsidR="004F6DD6" w:rsidRPr="004F6DD6" w:rsidRDefault="004F6DD6" w:rsidP="004F6DD6">
            <w:pPr>
              <w:spacing w:after="0"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 xml:space="preserve">Нет </w:t>
            </w:r>
            <w:r w:rsidRPr="004F6DD6">
              <w:rPr>
                <w:rFonts w:ascii="Segoe UI Symbol" w:eastAsia="Times New Roman" w:hAnsi="Segoe UI Symbol" w:cs="Segoe UI Symbol"/>
                <w:color w:val="000000"/>
                <w:sz w:val="21"/>
                <w:szCs w:val="21"/>
                <w:lang w:eastAsia="ru-RU"/>
              </w:rPr>
              <w:t>❒</w:t>
            </w:r>
          </w:p>
        </w:tc>
      </w:tr>
    </w:tbl>
    <w:p w14:paraId="36BF2EDD" w14:textId="77777777" w:rsidR="004F6DD6" w:rsidRPr="004F6DD6" w:rsidRDefault="004F6DD6" w:rsidP="004F6DD6">
      <w:pPr>
        <w:spacing w:after="150" w:line="240" w:lineRule="auto"/>
        <w:outlineLvl w:val="2"/>
        <w:rPr>
          <w:rFonts w:ascii="Arial" w:eastAsia="Times New Roman" w:hAnsi="Arial" w:cs="Arial"/>
          <w:b/>
          <w:bCs/>
          <w:color w:val="904030"/>
          <w:sz w:val="23"/>
          <w:szCs w:val="23"/>
          <w:lang w:eastAsia="ru-RU"/>
        </w:rPr>
      </w:pPr>
      <w:r w:rsidRPr="004F6DD6">
        <w:rPr>
          <w:rFonts w:ascii="Arial" w:eastAsia="Times New Roman" w:hAnsi="Arial" w:cs="Arial"/>
          <w:b/>
          <w:bCs/>
          <w:color w:val="904030"/>
          <w:sz w:val="23"/>
          <w:szCs w:val="23"/>
          <w:lang w:eastAsia="ru-RU"/>
        </w:rPr>
        <w:t>Список использованной литературы</w:t>
      </w:r>
    </w:p>
    <w:p w14:paraId="5F75A6B5"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Агапов, C. Особенности оперативного лечения больных с переломами мыщелкового отростка нижней челюсти / В.С. Агапов, А.Ю. Дробышев, О.Ф. Гусев // Тр. VII Всероссийского съезда стоматологов / – М., 2001. – С. 140 – 141.</w:t>
      </w:r>
    </w:p>
    <w:p w14:paraId="3F894B91"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Агапов, C. Травматические повреждения мыщелкового отростка нижней челюсти и пути решения восстановления функции / В.С. Агапов, А.Ю. Дробышев, О.Ф. Гусев // Тр. VII Всероссийского съезда стоматологов. – М., 2001. – С. 143 – 144.</w:t>
      </w:r>
    </w:p>
    <w:p w14:paraId="1124BD0A"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Абдо, М.А. Сравнительная характеристика круглых и ленточных шин при лечении переломов нижней челюсти / М.А. Абдо // – Стоматология. – 1987. – № 6 – С. 28 –31.</w:t>
      </w:r>
    </w:p>
    <w:p w14:paraId="4974E76C"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Аржанцев, П.З. Роль хирургического и ортопедического лечения в реабилитации раненых в челюстно-лицевую область / П.З. Аржанцев, В.Б. Горбуленков, В.Н. Марченко // Актуальные вопросы челюстно-лицевой хирургии в стоматологии: тез. статей и докладов. – М., 1996. – С. 15 – 18.</w:t>
      </w:r>
    </w:p>
    <w:p w14:paraId="24DEFC51"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Артюшкевич, А.С. Лечение переломов нижней челюсти в области подбородка при помощи пластин в виде рамки / А.С. Артюшкевич // Материалы Международной конф. чел.-лиц. хирургов. – Санкт-Петербург, 1996. – С.9.</w:t>
      </w:r>
    </w:p>
    <w:p w14:paraId="1982805A"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Архипов, В.Д. Совершенствование хирургической санации больных с переломом нижней челюсти / В.Д. Архипов // – Стоматология. – 1999. – № 5. – С. 52 – 54.</w:t>
      </w:r>
    </w:p>
    <w:p w14:paraId="3E82B6C4"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Архипов, В.Д. Оптимизация местного лечения переломов нижней челюсти и разработка методов профилактики гнойно-воспалительных осложнений: автореф. дис. … докт. мед. наук: 14.00.21 / Архипов Вячеслав Дмитриевич Архипов ; ММСИ. – М., 1988. – 33 с.</w:t>
      </w:r>
    </w:p>
    <w:p w14:paraId="37AA4E47"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Баронов, А.И. Новый способ непрерывного лигатурного шинирования при лечении переломов челюстей / А.И. Баронов // – Стоматология. – 1967. – № 1. – С. 68 – 71.</w:t>
      </w:r>
    </w:p>
    <w:p w14:paraId="1B89C1CD"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Васильев, C. Применение стандартных назубных ленточных шин из нержавеющей стали для лечения переломов челюстей / В.С. Васильев // –Организация помощи и лечения травм челюстно-лицевой области. – М., – 1970. –С. 80 – 81.</w:t>
      </w:r>
    </w:p>
    <w:p w14:paraId="0EDC9E4E"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Винерский, П.М. Профилактика осложнений при лечении переломов нижней челюсти в области угла / П.М. Винерский // – Стоматология: Респ. сб. Киев. – 1990. – №25. – С. 70 – 72.</w:t>
      </w:r>
    </w:p>
    <w:p w14:paraId="40B1DF17"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Волковец, А.Н. Обоснование лечения переломов нижней челюсти проволочными шинами, расположенными на язычной поверхности зубов: автореф. дис. … канд. мед. наук.: / Волковец Андрей Николаевич ; Минск, 1990. – 19 с.</w:t>
      </w:r>
    </w:p>
    <w:p w14:paraId="02C85D83"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Дацко, А.А. Реализация современных принципов лечения повреждений челюстно-лицевой области / А.А. Дацко, Д.В. Тетюхин // Стоматология. -2003 № 1. - С. 17-21.</w:t>
      </w:r>
    </w:p>
    <w:p w14:paraId="5BB80A22"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Донской, В.В. Оперативно-ортопедический способ фиксации отломков при переломах нижней челюсти в пределах зубного ряда / В.В. Донской // Стоматология. -1990.-№5.-С.41-43.</w:t>
      </w:r>
    </w:p>
    <w:p w14:paraId="3E69A640"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Дробышев, А.Ю. Реабилитация больных с дефектами челюстей с применением имплантатов / А.Ю. Дробышев, B.C. Агапов, A.A. Гаджикулиев // Материалы V Международной конференции челюстно-лицевых хирургов и стоматологов. СПб., 2000. - С. 52.</w:t>
      </w:r>
    </w:p>
    <w:p w14:paraId="761BC54E"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Дробышев, А.Ю. Экспериментальное обоснование и практическое применение отечественных биокомпозиционных материалов при костно-восстановительных операциях на челюстях: дис. … д-ра мед. наук.: 14.00.21 / Дробышев Алексей Юрьевич. – М., 2001. – 278 с.</w:t>
      </w:r>
    </w:p>
    <w:p w14:paraId="226D3C4C"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Зотов, В.М. Современные методы лечения и реабилитации больных с множественной и сочетанной травмой челюстно-лицевой области: автореф. дис. … докт. мед. наук: 14.00.21 / Зотов Валентин Михайлович. – СамГМУ. – Самара, 1997. – 35 с.</w:t>
      </w:r>
    </w:p>
    <w:p w14:paraId="53AEE5EE"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Зуев, В.П. Клеточные факторы иммунитета у больных с травматическим остеомиелитом нижней челюсти / В.П. Зуев, В.И. Литвинов // Стоматология. 1981. - Т.60. - № 3. - С. 42-44.</w:t>
      </w:r>
    </w:p>
    <w:p w14:paraId="77B7CFBF"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Иващенко, Н.И. Разработка и внедрение методов лечения больных с переломами нижней челюсти : дис. в виде науч. докл. … канд. мед. наук / Иващенко Н… И… ; - М., 2000.-30 с.</w:t>
      </w:r>
    </w:p>
    <w:p w14:paraId="61A9CEFE"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Крылов, Ю.Ф. Антибиотики и их использование в стоматологии / Ю.Ф. Крылов, Е.В. Зорян // - Стоматология. - 1997. - № 6. - С. 70-74.</w:t>
      </w:r>
    </w:p>
    <w:p w14:paraId="4A76C2CF"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Лепилин, А.В. Динамика изменений системы иммунитета в посттравматическом периоде у больных с переломами нижней челюсти / А.В. Лепилин, Н.Л. Ерокина, В.Ю. Широков // Материалы 4-й Междунар. конф. челюстно-лицевых хирургов и стоматологов. - СП-б., 1999. - С. 92.</w:t>
      </w:r>
    </w:p>
    <w:p w14:paraId="491C658D"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Микроангио-графические исследования репаративной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14:paraId="6170B0B5"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Мингазов, Г.Г. «Биоплант» в профилактике гнойно-воспалительных осложнений повреждений нижней челюсти / Г.Г. Мингазов, А.М. Сулейманов // Тр. VI съезда Стоматологической ассоциации России. - М., 2007. - С. 327.</w:t>
      </w:r>
    </w:p>
    <w:p w14:paraId="3B37EB77"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Министерство здравоохранения и социального развития РФ: [Электронный ресурс] URL: http://www.rosminzdrav.ru/.</w:t>
      </w:r>
    </w:p>
    <w:p w14:paraId="6B511AA8"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МКБ-С: Международная классификация стоматологических болезней на основе МКБ-10: Перевод с англ. / ВОЗ: Науч. ред. А.Г.Колесник - 3-е изд. - М.: Медицина, 1997. – VIII, 248 с.</w:t>
      </w:r>
    </w:p>
    <w:p w14:paraId="2178847D"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МКБ-10, Международная статистическая классификация болезней и проблем, связанных со здоровьем, в 3-х томах - М., 2003.-2440 с.</w:t>
      </w:r>
    </w:p>
    <w:p w14:paraId="277F60CA"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Новосядлая, Н.В. Клинико-иммунологические параллели неосложненного и осложненного течения переломов нижней челюсти и возможности иммунокоррекции: автореф. дис. …. канд. мед. наук.: 14.00.21 / Новосядская Наталья Васильевна ; Ростов н/Д., 2000. -25 с.</w:t>
      </w:r>
    </w:p>
    <w:p w14:paraId="5CB0F3C2"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Номенклатура работ и услуг в здравоохранении. Утверждена Минздравсоцразвития 12 июля 2004 г. – Москва: издательство «Ньюдиамед», 2004. – 211 с.</w:t>
      </w:r>
    </w:p>
    <w:p w14:paraId="0B84332B"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14:paraId="69ABBC5B"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Приказ Минздравсоцразвития России №1664н от 27 декабря 2011г. «Об утверждении номенклатуры медицинских услуг» (ред. От 10.12.2014г.).</w:t>
      </w:r>
    </w:p>
    <w:p w14:paraId="7C65D0B0"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14:paraId="6903E3C6"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Протокол ведения больных. Кариес зубов. – М: Медицинская книга, 2011 – 76 стр.</w:t>
      </w:r>
    </w:p>
    <w:p w14:paraId="55461C3D"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Протокол ведения больных. Частичное отсутствие зубов. Полное отсутствие зубов (полная вторичная адентия). - М: Медицинская книга, 2011 – 136 стр.</w:t>
      </w:r>
    </w:p>
    <w:p w14:paraId="7DB62CEB"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Протокол ведения больных. Болезни периапикальных тканей. - М: Медицинская книга, 2011 – 116 стр.</w:t>
      </w:r>
    </w:p>
    <w:p w14:paraId="50E62EA1"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Протокол ведения больных. Болезни пульпы зуба. - М: Медицинская книга, 2011 – 104 стр.</w:t>
      </w:r>
    </w:p>
    <w:p w14:paraId="2997A8B0"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Панкратов, А.С. К вопросу о классификации переломов нижней челюсти. / А.С. Панкратов, Т.Г. Робустова // Стоматология. 2001. — №2. — С.29-32.</w:t>
      </w:r>
    </w:p>
    <w:p w14:paraId="3A2F2561"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Рабухина, Н.А. Рентгенодиагностика некоторых заболеваний зубочелюстной системы / Н.А. Рабухина. - М.: Медицина, 1974. - 280 с.</w:t>
      </w:r>
    </w:p>
    <w:p w14:paraId="3DB9D1FB"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Робустова, Т.Г. Сравнительная оценка травмы лицевого скелета за 1985-1989 гг. и 1995-1998 гг. // Тр. VI съезда Стоматологической ассоциации России - М., 2000. - С. 337-338.</w:t>
      </w:r>
    </w:p>
    <w:p w14:paraId="1CB95890"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Робустова, Т.Г. Оценка иммунологического статуса при переломах нижней челюсти / Т.Г. Робустова, К.А. Лебедев, И.И. Каргаполова // - Стоматология. -1989.- № 1 - С.58 - 60.</w:t>
      </w:r>
    </w:p>
    <w:p w14:paraId="0D873FA4"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Робустова Т.Г. Обследование хирургического стоматологического больного // Хирургическая стоматология. М.: Медицина. - 2003. - С. 21-34.</w:t>
      </w:r>
    </w:p>
    <w:p w14:paraId="18A13A51"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Робустова Т.Г., Стародубцев B.C. Обезболивание. В кн. «Хирургическая стоматология». // М.: Медицина. - 2006. - С. 299.</w:t>
      </w:r>
    </w:p>
    <w:p w14:paraId="7C46F0B1"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Робустова, Т.Г. Травматический остеомиелит. / Т.Г. Робустова, B.C. Стародубцев // Хирургическая стоматология: учебник под ред. Т.Г. Робустовой. М., 2003. - С.345-348.</w:t>
      </w:r>
    </w:p>
    <w:p w14:paraId="488CAA24"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Рудько, В.Ф. Костная пластика нижней челюсти : автореф. дис. …. канд. мед. наук.: 14.00.21 / Рудько Владимир Федорович; М., 1950. - 22 с.</w:t>
      </w:r>
    </w:p>
    <w:p w14:paraId="5767FA06"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Стоматологической Ассоциации России [Электронный ресурс] URL: https://e-stomatology.ru/.</w:t>
      </w:r>
    </w:p>
    <w:p w14:paraId="4AEF94F1"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14:paraId="6431B671"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Филиппов, С.В. Сравнительная клинико-иммунологическая характеристика течения переломов нижней челюсти у больных Якутска и Москвы / С.В. Филиппов, Ю.И. Чергештов, К.А. Лебедев // - Стоматология. -1998.- № 1 - С. 36-38.</w:t>
      </w:r>
    </w:p>
    <w:p w14:paraId="62310589"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 1990. - С.41-43.</w:t>
      </w:r>
    </w:p>
    <w:p w14:paraId="0DAE359C"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Хирургическая стоматология: учебник/под ред. Т.Г. Робустова.-М.:Медицина.-2010.- С. 688.</w:t>
      </w:r>
    </w:p>
    <w:p w14:paraId="6F4B572B"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Швырков, М.Б. Неогнестрельные переломы челюстей / М.Б. Швырков, В.В. Афанасьев, В.С. Стародубцев. - М., Медицина. - 1999. - 335 с.</w:t>
      </w:r>
    </w:p>
    <w:p w14:paraId="385C00FC"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Abubaker А.О. Postoperative antibiotic prophylaxis in mandibular fractures: A preliminary randomized; double-blind and placebo-controlled clinical study // J. Oral Maxillofac Surg. 2001 v.59 N 12 P. 1415- 1419.</w:t>
      </w:r>
    </w:p>
    <w:p w14:paraId="3C9EA0D5"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Cabrini Gabrielli M.A., Real Gabrielli M.F. Marcantonio E. et al. Fixation of mandibular fractures with 2, 0-mm miniplates: review of 191 cases // J. Oral. Surg., 2003. Vol. 61. - №4. - p. 430-436.</w:t>
      </w:r>
    </w:p>
    <w:p w14:paraId="2C8CEAB0"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Cho Y.S. Disseminated intravascular coagulation after a surger for a mandibular fracture // J. Oral Maxillofac Surg. 2001 v.59 N 1 P. 98-102.</w:t>
      </w:r>
    </w:p>
    <w:p w14:paraId="35143D93"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Feller K.U., Richter G., Schneider M., Eckelt // Combination of microplate and mini plate for osteosynthesis of mandibular fractures: an experimental study // J. Oral. Maxillofac. Surg., 2002. Vol. 31. - №1. - p. 78-83.</w:t>
      </w:r>
    </w:p>
    <w:p w14:paraId="648B0FDC"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Lamphier J., Ziccardi V., Ruvo A. et al. Complications of mandibular fractures in an urban teaching centre // J. oral Maxillofac., 2003. Vol. 61. -№7. - p. 745-749.</w:t>
      </w:r>
    </w:p>
    <w:p w14:paraId="45EC547F"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lastRenderedPageBreak/>
        <w:t>Schon R., Roveda S.L., Carter B. Mandibular fractures in Townsville, Australia: Incidence, etiology and treatment using the 2.0 AO/ASIF miniplate system // Oral Maxillofac., 2001. Vol. 39. - p. 145-148.</w:t>
      </w:r>
    </w:p>
    <w:p w14:paraId="1672635B" w14:textId="77777777" w:rsidR="004F6DD6" w:rsidRPr="004F6DD6" w:rsidRDefault="004F6DD6" w:rsidP="004F6DD6">
      <w:pPr>
        <w:numPr>
          <w:ilvl w:val="0"/>
          <w:numId w:val="18"/>
        </w:numPr>
        <w:spacing w:before="100" w:beforeAutospacing="1" w:after="100" w:afterAutospacing="1" w:line="240" w:lineRule="auto"/>
        <w:rPr>
          <w:rFonts w:ascii="Arial" w:eastAsia="Times New Roman" w:hAnsi="Arial" w:cs="Arial"/>
          <w:color w:val="000000"/>
          <w:sz w:val="21"/>
          <w:szCs w:val="21"/>
          <w:lang w:eastAsia="ru-RU"/>
        </w:rPr>
      </w:pPr>
      <w:r w:rsidRPr="004F6DD6">
        <w:rPr>
          <w:rFonts w:ascii="Arial" w:eastAsia="Times New Roman" w:hAnsi="Arial" w:cs="Arial"/>
          <w:color w:val="000000"/>
          <w:sz w:val="21"/>
          <w:szCs w:val="21"/>
          <w:lang w:eastAsia="ru-RU"/>
        </w:rPr>
        <w:t>Yerit K.C., Enslidis G., Schopper C. et al. Fixation of mandibular fractures withbiodegradable plates and screws // Oral Surg., Oral Med., Oral Pahol. 2002 v.93 N 3 P.294-300.</w:t>
      </w:r>
    </w:p>
    <w:p w14:paraId="288D251A" w14:textId="77777777" w:rsidR="00011AAF" w:rsidRDefault="00011AAF">
      <w:bookmarkStart w:id="8" w:name="_GoBack"/>
      <w:bookmarkEnd w:id="8"/>
    </w:p>
    <w:sectPr w:rsidR="00011A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281"/>
    <w:multiLevelType w:val="multilevel"/>
    <w:tmpl w:val="DAD0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C08D9"/>
    <w:multiLevelType w:val="multilevel"/>
    <w:tmpl w:val="56A0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02352"/>
    <w:multiLevelType w:val="multilevel"/>
    <w:tmpl w:val="7280F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76938"/>
    <w:multiLevelType w:val="multilevel"/>
    <w:tmpl w:val="CE78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161A5"/>
    <w:multiLevelType w:val="multilevel"/>
    <w:tmpl w:val="9F6A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D6B34"/>
    <w:multiLevelType w:val="multilevel"/>
    <w:tmpl w:val="0F90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3158F8"/>
    <w:multiLevelType w:val="multilevel"/>
    <w:tmpl w:val="F2A0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65D61"/>
    <w:multiLevelType w:val="multilevel"/>
    <w:tmpl w:val="373EC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ED55D5"/>
    <w:multiLevelType w:val="multilevel"/>
    <w:tmpl w:val="31CA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F2A0F"/>
    <w:multiLevelType w:val="multilevel"/>
    <w:tmpl w:val="648C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113E6"/>
    <w:multiLevelType w:val="multilevel"/>
    <w:tmpl w:val="150494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E4601A"/>
    <w:multiLevelType w:val="multilevel"/>
    <w:tmpl w:val="289A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B4307"/>
    <w:multiLevelType w:val="multilevel"/>
    <w:tmpl w:val="5F78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83FBE"/>
    <w:multiLevelType w:val="multilevel"/>
    <w:tmpl w:val="1C7E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78165E"/>
    <w:multiLevelType w:val="multilevel"/>
    <w:tmpl w:val="81C28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540537"/>
    <w:multiLevelType w:val="multilevel"/>
    <w:tmpl w:val="A2702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A22B44"/>
    <w:multiLevelType w:val="multilevel"/>
    <w:tmpl w:val="2108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071EA0"/>
    <w:multiLevelType w:val="multilevel"/>
    <w:tmpl w:val="2EAC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3"/>
  </w:num>
  <w:num w:numId="4">
    <w:abstractNumId w:val="12"/>
  </w:num>
  <w:num w:numId="5">
    <w:abstractNumId w:val="9"/>
  </w:num>
  <w:num w:numId="6">
    <w:abstractNumId w:val="2"/>
  </w:num>
  <w:num w:numId="7">
    <w:abstractNumId w:val="14"/>
  </w:num>
  <w:num w:numId="8">
    <w:abstractNumId w:val="1"/>
  </w:num>
  <w:num w:numId="9">
    <w:abstractNumId w:val="8"/>
  </w:num>
  <w:num w:numId="10">
    <w:abstractNumId w:val="4"/>
  </w:num>
  <w:num w:numId="11">
    <w:abstractNumId w:val="15"/>
  </w:num>
  <w:num w:numId="12">
    <w:abstractNumId w:val="3"/>
  </w:num>
  <w:num w:numId="13">
    <w:abstractNumId w:val="7"/>
  </w:num>
  <w:num w:numId="14">
    <w:abstractNumId w:val="10"/>
  </w:num>
  <w:num w:numId="15">
    <w:abstractNumId w:val="16"/>
  </w:num>
  <w:num w:numId="16">
    <w:abstractNumId w:val="17"/>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12"/>
    <w:rsid w:val="00011AAF"/>
    <w:rsid w:val="004F6DD6"/>
    <w:rsid w:val="00D40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13F60-9C17-42D2-A17F-9A7FE42B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4F6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6D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6D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D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6D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6DD6"/>
    <w:rPr>
      <w:rFonts w:ascii="Times New Roman" w:eastAsia="Times New Roman" w:hAnsi="Times New Roman" w:cs="Times New Roman"/>
      <w:b/>
      <w:bCs/>
      <w:sz w:val="27"/>
      <w:szCs w:val="27"/>
      <w:lang w:eastAsia="ru-RU"/>
    </w:rPr>
  </w:style>
  <w:style w:type="paragraph" w:customStyle="1" w:styleId="msonormal0">
    <w:name w:val="msonormal"/>
    <w:basedOn w:val="a"/>
    <w:rsid w:val="004F6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6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F6DD6"/>
    <w:rPr>
      <w:i/>
      <w:iCs/>
    </w:rPr>
  </w:style>
  <w:style w:type="character" w:styleId="a5">
    <w:name w:val="Strong"/>
    <w:basedOn w:val="a0"/>
    <w:uiPriority w:val="22"/>
    <w:qFormat/>
    <w:rsid w:val="004F6DD6"/>
    <w:rPr>
      <w:b/>
      <w:bCs/>
    </w:rPr>
  </w:style>
  <w:style w:type="character" w:styleId="a6">
    <w:name w:val="Hyperlink"/>
    <w:basedOn w:val="a0"/>
    <w:uiPriority w:val="99"/>
    <w:semiHidden/>
    <w:unhideWhenUsed/>
    <w:rsid w:val="004F6DD6"/>
    <w:rPr>
      <w:color w:val="0000FF"/>
      <w:u w:val="single"/>
    </w:rPr>
  </w:style>
  <w:style w:type="character" w:styleId="a7">
    <w:name w:val="FollowedHyperlink"/>
    <w:basedOn w:val="a0"/>
    <w:uiPriority w:val="99"/>
    <w:semiHidden/>
    <w:unhideWhenUsed/>
    <w:rsid w:val="004F6D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24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omatology.ru/director/protokols/protokol_perelom.php" TargetMode="External"/><Relationship Id="rId3" Type="http://schemas.openxmlformats.org/officeDocument/2006/relationships/settings" Target="settings.xml"/><Relationship Id="rId7" Type="http://schemas.openxmlformats.org/officeDocument/2006/relationships/hyperlink" Target="https://e-stomatology.ru/director/protokols/protokol_perelom.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tomatology.ru/director/protokols/protokol_perelom.php" TargetMode="External"/><Relationship Id="rId11" Type="http://schemas.openxmlformats.org/officeDocument/2006/relationships/fontTable" Target="fontTable.xml"/><Relationship Id="rId5" Type="http://schemas.openxmlformats.org/officeDocument/2006/relationships/hyperlink" Target="https://e-stomatology.ru/director/protokols/protokol_perelom.php" TargetMode="External"/><Relationship Id="rId10" Type="http://schemas.openxmlformats.org/officeDocument/2006/relationships/hyperlink" Target="https://e-stomatology.ru/director/protokols/protokol_perelom.php" TargetMode="External"/><Relationship Id="rId4" Type="http://schemas.openxmlformats.org/officeDocument/2006/relationships/webSettings" Target="webSettings.xml"/><Relationship Id="rId9" Type="http://schemas.openxmlformats.org/officeDocument/2006/relationships/hyperlink" Target="https://e-stomatology.ru/director/protokols/protokol_perelo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11471</Words>
  <Characters>65390</Characters>
  <Application>Microsoft Office Word</Application>
  <DocSecurity>0</DocSecurity>
  <Lines>544</Lines>
  <Paragraphs>153</Paragraphs>
  <ScaleCrop>false</ScaleCrop>
  <Company/>
  <LinksUpToDate>false</LinksUpToDate>
  <CharactersWithSpaces>76708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dc:creator>
  <cp:keywords/>
  <dc:description/>
  <cp:lastModifiedBy>pipe</cp:lastModifiedBy>
  <cp:revision>2</cp:revision>
  <dcterms:created xsi:type="dcterms:W3CDTF">2022-11-17T10:39:00Z</dcterms:created>
  <dcterms:modified xsi:type="dcterms:W3CDTF">2022-11-17T10:39:00Z</dcterms:modified>
</cp:coreProperties>
</file>